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5"/>
        <w:jc w:val="center"/>
        <w:rPr>
          <w:rFonts w:asciiTheme="majorEastAsia" w:hAnsiTheme="majorEastAsia" w:eastAsiaTheme="majorEastAsia" w:cstheme="majorEastAsia"/>
          <w:b/>
          <w:sz w:val="72"/>
        </w:rPr>
      </w:pPr>
      <w:bookmarkStart w:id="0" w:name="_附件二:_培训报名确认事宜"/>
      <w:bookmarkEnd w:id="0"/>
      <w:bookmarkStart w:id="1" w:name="_附件一："/>
      <w:bookmarkEnd w:id="1"/>
      <w:bookmarkStart w:id="2" w:name="_附件一:_培训报名确认事宜"/>
      <w:bookmarkEnd w:id="2"/>
      <w:r>
        <w:rPr>
          <w:rFonts w:hint="eastAsia" w:asciiTheme="majorEastAsia" w:hAnsiTheme="majorEastAsia" w:eastAsiaTheme="majorEastAsia" w:cstheme="majorEastAsia"/>
          <w:b/>
          <w:sz w:val="56"/>
        </w:rPr>
        <w:t>附件目录</w:t>
      </w:r>
    </w:p>
    <w:p>
      <w:pPr>
        <w:pStyle w:val="9"/>
        <w:tabs>
          <w:tab w:val="right" w:leader="dot" w:pos="8296"/>
        </w:tabs>
        <w:rPr>
          <w:sz w:val="32"/>
          <w:szCs w:val="32"/>
        </w:rPr>
      </w:pPr>
    </w:p>
    <w:sdt>
      <w:sdtPr>
        <w:rPr>
          <w:rFonts w:ascii="Times New Roman" w:hAnsi="Times New Roman" w:eastAsia="方正仿宋简体" w:cs="Times New Roman"/>
          <w:kern w:val="0"/>
          <w:sz w:val="36"/>
          <w:szCs w:val="36"/>
        </w:rPr>
        <w:id w:val="-265317075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kern w:val="0"/>
          <w:sz w:val="20"/>
          <w:szCs w:val="20"/>
        </w:rPr>
      </w:sdtEndPr>
      <w:sdtContent>
        <w:p>
          <w:pPr>
            <w:jc w:val="center"/>
            <w:rPr>
              <w:rFonts w:ascii="Times New Roman" w:hAnsi="Times New Roman" w:eastAsia="方正仿宋简体" w:cs="Times New Roman"/>
              <w:sz w:val="36"/>
              <w:szCs w:val="36"/>
            </w:rPr>
          </w:pPr>
          <w:bookmarkStart w:id="3" w:name="_Toc12750_WPSOffice_Type3"/>
        </w:p>
        <w:p>
          <w:pPr>
            <w:pStyle w:val="16"/>
            <w:tabs>
              <w:tab w:val="right" w:leader="dot" w:pos="8306"/>
            </w:tabs>
            <w:spacing w:line="480" w:lineRule="auto"/>
            <w:rPr>
              <w:rFonts w:ascii="Times New Roman" w:hAnsi="Times New Roman" w:eastAsia="方正仿宋简体" w:cs="Times New Roman"/>
              <w:sz w:val="36"/>
              <w:szCs w:val="36"/>
            </w:rPr>
          </w:pPr>
          <w:r>
            <w:fldChar w:fldCharType="begin"/>
          </w:r>
          <w:r>
            <w:instrText xml:space="preserve"> HYPERLINK \l "_Toc25453_WPSOffice_Level1" </w:instrText>
          </w:r>
          <w:r>
            <w:fldChar w:fldCharType="separate"/>
          </w:r>
          <w:sdt>
            <w:sdtPr>
              <w:rPr>
                <w:rFonts w:ascii="Times New Roman" w:hAnsi="Times New Roman" w:eastAsia="方正仿宋简体" w:cs="Times New Roman"/>
                <w:kern w:val="2"/>
                <w:sz w:val="36"/>
                <w:szCs w:val="36"/>
              </w:rPr>
              <w:id w:val="147473716"/>
              <w:placeholder>
                <w:docPart w:val="{b042f40e-2fb1-4db4-a8ed-cd6a9eb606af}"/>
              </w:placeholder>
            </w:sdtPr>
            <w:sdtEndPr>
              <w:rPr>
                <w:rFonts w:ascii="Times New Roman" w:hAnsi="Times New Roman" w:eastAsia="方正仿宋简体" w:cs="Times New Roman"/>
                <w:kern w:val="2"/>
                <w:sz w:val="36"/>
                <w:szCs w:val="36"/>
              </w:rPr>
            </w:sdtEndPr>
            <w:sdtContent>
              <w:r>
                <w:rPr>
                  <w:rFonts w:ascii="Times New Roman" w:hAnsi="Times New Roman" w:eastAsia="方正仿宋简体" w:cs="Times New Roman"/>
                  <w:sz w:val="36"/>
                  <w:szCs w:val="36"/>
                </w:rPr>
                <w:t>附件1：培训课程安排</w:t>
              </w:r>
            </w:sdtContent>
          </w:sdt>
          <w:r>
            <w:rPr>
              <w:rFonts w:ascii="Times New Roman" w:hAnsi="Times New Roman" w:eastAsia="方正仿宋简体" w:cs="Times New Roman"/>
              <w:sz w:val="36"/>
              <w:szCs w:val="36"/>
            </w:rPr>
            <w:tab/>
          </w:r>
          <w:bookmarkStart w:id="4" w:name="_Toc25453_WPSOffice_Level1Page"/>
          <w:r>
            <w:rPr>
              <w:rFonts w:ascii="Times New Roman" w:hAnsi="Times New Roman" w:eastAsia="方正仿宋简体" w:cs="Times New Roman"/>
              <w:sz w:val="36"/>
              <w:szCs w:val="36"/>
            </w:rPr>
            <w:t>2</w:t>
          </w:r>
          <w:bookmarkEnd w:id="4"/>
          <w:r>
            <w:rPr>
              <w:rFonts w:ascii="Times New Roman" w:hAnsi="Times New Roman" w:eastAsia="方正仿宋简体" w:cs="Times New Roman"/>
              <w:sz w:val="36"/>
              <w:szCs w:val="36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  <w:spacing w:line="480" w:lineRule="auto"/>
            <w:rPr>
              <w:rFonts w:hint="eastAsia" w:ascii="Times New Roman" w:hAnsi="Times New Roman" w:eastAsia="方正仿宋简体" w:cs="Times New Roman"/>
              <w:sz w:val="36"/>
              <w:szCs w:val="36"/>
              <w:lang w:val="en-US" w:eastAsia="zh-CN"/>
            </w:rPr>
          </w:pPr>
          <w:r>
            <w:fldChar w:fldCharType="begin"/>
          </w:r>
          <w:r>
            <w:instrText xml:space="preserve"> HYPERLINK \l "_Toc12750_WPSOffice_Level1" </w:instrText>
          </w:r>
          <w:r>
            <w:fldChar w:fldCharType="separate"/>
          </w:r>
          <w:sdt>
            <w:sdtPr>
              <w:rPr>
                <w:rFonts w:ascii="Times New Roman" w:hAnsi="Times New Roman" w:eastAsia="方正仿宋简体" w:cs="Times New Roman"/>
                <w:kern w:val="2"/>
                <w:sz w:val="36"/>
                <w:szCs w:val="36"/>
              </w:rPr>
              <w:id w:val="-1108740419"/>
            </w:sdtPr>
            <w:sdtEndPr>
              <w:rPr>
                <w:rFonts w:ascii="Times New Roman" w:hAnsi="Times New Roman" w:eastAsia="方正仿宋简体" w:cs="Times New Roman"/>
                <w:kern w:val="2"/>
                <w:sz w:val="36"/>
                <w:szCs w:val="36"/>
              </w:rPr>
            </w:sdtEndPr>
            <w:sdtContent>
              <w:r>
                <w:rPr>
                  <w:rFonts w:ascii="Times New Roman" w:hAnsi="Times New Roman" w:eastAsia="方正仿宋简体" w:cs="Times New Roman"/>
                  <w:sz w:val="36"/>
                  <w:szCs w:val="36"/>
                </w:rPr>
                <w:t>附件2：会务事项及住宿预订</w:t>
              </w:r>
            </w:sdtContent>
          </w:sdt>
          <w:r>
            <w:rPr>
              <w:rFonts w:ascii="Times New Roman" w:hAnsi="Times New Roman" w:eastAsia="方正仿宋简体" w:cs="Times New Roman"/>
              <w:sz w:val="36"/>
              <w:szCs w:val="36"/>
            </w:rPr>
            <w:tab/>
          </w:r>
          <w:bookmarkStart w:id="5" w:name="_Toc12750_WPSOffice_Level1Page"/>
          <w:r>
            <w:rPr>
              <w:rFonts w:hint="eastAsia" w:ascii="Times New Roman" w:hAnsi="Times New Roman" w:eastAsia="方正仿宋简体" w:cs="Times New Roman"/>
              <w:sz w:val="36"/>
              <w:szCs w:val="36"/>
              <w:lang w:val="en-US" w:eastAsia="zh-CN"/>
            </w:rPr>
            <w:t>4</w:t>
          </w:r>
          <w:bookmarkEnd w:id="5"/>
          <w:r>
            <w:rPr>
              <w:rFonts w:ascii="Times New Roman" w:hAnsi="Times New Roman" w:eastAsia="方正仿宋简体" w:cs="Times New Roman"/>
              <w:sz w:val="36"/>
              <w:szCs w:val="36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  <w:spacing w:line="480" w:lineRule="auto"/>
          </w:pPr>
          <w:r>
            <w:fldChar w:fldCharType="begin"/>
          </w:r>
          <w:r>
            <w:instrText xml:space="preserve"> HYPERLINK \l "_Toc30206_WPSOffice_Level1" </w:instrText>
          </w:r>
          <w:r>
            <w:fldChar w:fldCharType="separate"/>
          </w:r>
          <w:sdt>
            <w:sdtPr>
              <w:rPr>
                <w:rFonts w:ascii="Times New Roman" w:hAnsi="Times New Roman" w:eastAsia="方正仿宋简体" w:cs="Times New Roman"/>
                <w:kern w:val="2"/>
                <w:sz w:val="36"/>
                <w:szCs w:val="36"/>
              </w:rPr>
              <w:id w:val="236755146"/>
            </w:sdtPr>
            <w:sdtEndPr>
              <w:rPr>
                <w:rFonts w:ascii="Times New Roman" w:hAnsi="Times New Roman" w:eastAsia="方正仿宋简体" w:cs="Times New Roman"/>
                <w:kern w:val="2"/>
                <w:sz w:val="36"/>
                <w:szCs w:val="36"/>
              </w:rPr>
            </w:sdtEndPr>
            <w:sdtContent>
              <w:r>
                <w:rPr>
                  <w:rFonts w:ascii="Times New Roman" w:hAnsi="Times New Roman" w:eastAsia="方正仿宋简体" w:cs="Times New Roman"/>
                  <w:sz w:val="36"/>
                  <w:szCs w:val="36"/>
                </w:rPr>
                <w:t>附件3：其他事项说明</w:t>
              </w:r>
            </w:sdtContent>
          </w:sdt>
          <w:r>
            <w:rPr>
              <w:rFonts w:ascii="Times New Roman" w:hAnsi="Times New Roman" w:eastAsia="方正仿宋简体" w:cs="Times New Roman"/>
              <w:sz w:val="36"/>
              <w:szCs w:val="36"/>
            </w:rPr>
            <w:tab/>
          </w:r>
          <w:r>
            <w:rPr>
              <w:rFonts w:hint="eastAsia" w:ascii="Times New Roman" w:hAnsi="Times New Roman" w:eastAsia="方正仿宋简体" w:cs="Times New Roman"/>
              <w:sz w:val="36"/>
              <w:szCs w:val="36"/>
              <w:lang w:val="en-US" w:eastAsia="zh-CN"/>
            </w:rPr>
            <w:t>5</w:t>
          </w:r>
          <w:r>
            <w:rPr>
              <w:rFonts w:ascii="Times New Roman" w:hAnsi="Times New Roman" w:eastAsia="方正仿宋简体" w:cs="Times New Roman"/>
              <w:sz w:val="36"/>
              <w:szCs w:val="36"/>
            </w:rPr>
            <w:fldChar w:fldCharType="end"/>
          </w:r>
        </w:p>
      </w:sdtContent>
    </w:sdt>
    <w:bookmarkEnd w:id="3"/>
    <w:p>
      <w:pPr>
        <w:pStyle w:val="9"/>
      </w:pPr>
      <w:r>
        <w:rPr>
          <w:rFonts w:hint="eastAsia"/>
        </w:rPr>
        <w:br w:type="page"/>
      </w:r>
    </w:p>
    <w:p>
      <w:pPr>
        <w:pStyle w:val="4"/>
        <w:rPr>
          <w:rFonts w:ascii="方正小标宋简体" w:hAnsi="方正小标宋简体" w:eastAsia="方正小标宋简体" w:cs="方正小标宋简体"/>
        </w:rPr>
      </w:pPr>
      <w:bookmarkStart w:id="6" w:name="_Toc25453_WPSOffice_Level1"/>
      <w:r>
        <w:rPr>
          <w:rFonts w:hint="eastAsia" w:ascii="方正小标宋简体" w:hAnsi="方正小标宋简体" w:eastAsia="方正小标宋简体" w:cs="方正小标宋简体"/>
        </w:rPr>
        <w:t>附件1：培训课程安排</w:t>
      </w:r>
      <w:bookmarkEnd w:id="6"/>
    </w:p>
    <w:tbl>
      <w:tblPr>
        <w:tblStyle w:val="11"/>
        <w:tblpPr w:leftFromText="180" w:rightFromText="180" w:vertAnchor="text" w:horzAnchor="page" w:tblpX="1252" w:tblpY="564"/>
        <w:tblOverlap w:val="never"/>
        <w:tblW w:w="520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9"/>
        <w:gridCol w:w="2198"/>
        <w:gridCol w:w="5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21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-342" w:rightChars="-163"/>
              <w:jc w:val="center"/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  <w:t>课程主题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7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11</w:t>
            </w: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27</w:t>
            </w: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日</w:t>
            </w:r>
          </w:p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（星期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三</w:t>
            </w: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）</w:t>
            </w:r>
          </w:p>
        </w:tc>
        <w:tc>
          <w:tcPr>
            <w:tcW w:w="4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CFCECE" w:themeFill="background2" w:themeFillShade="E5"/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  <w:shd w:val="clear"/>
              </w:rPr>
              <w:t>上午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09:00-09:10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开班致辞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09:10-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40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课程一：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《关于支持民营上市公司聚焦主业稳健发展的工作方案》宣讲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-10:50</w:t>
            </w:r>
          </w:p>
        </w:tc>
        <w:tc>
          <w:tcPr>
            <w:tcW w:w="5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课程二：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注册制下信息披露自律监管规则解读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11:00-12:00</w:t>
            </w:r>
          </w:p>
        </w:tc>
        <w:tc>
          <w:tcPr>
            <w:tcW w:w="5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课程三：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股份变动管理相关规定与案例解析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4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CFCECE" w:themeFill="background2" w:themeFillShade="E5"/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  <w:shd w:val="clear"/>
              </w:rPr>
              <w:t>下午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14:00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</w:t>
            </w:r>
          </w:p>
        </w:tc>
        <w:tc>
          <w:tcPr>
            <w:tcW w:w="5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课程四：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</w:rPr>
              <w:t>创业板纪律处分规则与案例解析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1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课程五：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上市公司舆情应对解析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1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1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5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课程六：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深交所债券、REITs产品概况及创新产品介绍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87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11</w:t>
            </w: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28</w:t>
            </w: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日</w:t>
            </w:r>
          </w:p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（星期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四</w:t>
            </w: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）</w:t>
            </w:r>
          </w:p>
        </w:tc>
        <w:tc>
          <w:tcPr>
            <w:tcW w:w="4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CFCECE" w:themeFill="background2" w:themeFillShade="E5"/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  <w:t>上午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09:00-10: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课程七：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</w:rPr>
              <w:t>创业板上市公司再融资规则解析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10: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0-11: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课程八：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</w:rPr>
              <w:t>创业板上市公司规范运作指引解读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11: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0-1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:</w:t>
            </w:r>
            <w:r>
              <w:rPr>
                <w:rFonts w:hint="default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课程九：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ESG可持续发展信息披露解析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4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CFCECE" w:themeFill="background2" w:themeFillShade="E5"/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  <w:t>下午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14:00-14: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课程十：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</w:rPr>
              <w:t>网上业务专区信息披露操作</w:t>
            </w: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实务解析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14: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0-1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十一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上市公司聚焦主业发展经验分享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0-1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十二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上市公司聚焦主业发展经验分享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87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both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</w:p>
          <w:p>
            <w:pPr>
              <w:spacing w:beforeLines="0" w:afterLines="0" w:line="340" w:lineRule="exact"/>
              <w:ind w:right="25" w:rightChars="12"/>
              <w:jc w:val="both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</w:p>
          <w:p>
            <w:pPr>
              <w:spacing w:beforeLines="0" w:afterLines="0" w:line="340" w:lineRule="exact"/>
              <w:ind w:right="25" w:rightChars="12"/>
              <w:jc w:val="both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</w:p>
          <w:p>
            <w:pPr>
              <w:spacing w:beforeLines="0" w:afterLines="0" w:line="340" w:lineRule="exact"/>
              <w:ind w:right="25" w:rightChars="12"/>
              <w:jc w:val="both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</w:p>
          <w:p>
            <w:pPr>
              <w:spacing w:beforeLines="0" w:afterLines="0" w:line="340" w:lineRule="exact"/>
              <w:ind w:right="25" w:rightChars="12"/>
              <w:jc w:val="both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</w:p>
          <w:p>
            <w:pPr>
              <w:spacing w:line="240" w:lineRule="atLeast"/>
              <w:ind w:right="25" w:rightChars="12"/>
              <w:jc w:val="center"/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11</w:t>
            </w: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29</w:t>
            </w: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日</w:t>
            </w:r>
          </w:p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（星期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五</w:t>
            </w:r>
            <w:r>
              <w:rPr>
                <w:rFonts w:ascii="Times New Roman" w:hAnsi="Times New Roman" w:eastAsia="楷体" w:cs="Times New Roman"/>
                <w:sz w:val="24"/>
                <w:szCs w:val="24"/>
                <w:highlight w:val="none"/>
              </w:rPr>
              <w:t>）</w:t>
            </w:r>
          </w:p>
        </w:tc>
        <w:tc>
          <w:tcPr>
            <w:tcW w:w="4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CFCECE" w:themeFill="background2" w:themeFillShade="E5"/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auto"/>
                <w:sz w:val="28"/>
                <w:szCs w:val="28"/>
              </w:rPr>
              <w:t>上午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09:00-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09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  <w:lang w:eastAsia="zh-CN"/>
              </w:rPr>
              <w:t>嘉宾致辞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09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</w:rPr>
              <w:t>: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20-10:20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十三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上市公司并购重组相关政策解读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10:30-11:15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十四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并购重组市场特点及发展趋势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11:25-12:10</w:t>
            </w:r>
          </w:p>
        </w:tc>
        <w:tc>
          <w:tcPr>
            <w:tcW w:w="5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课程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val="en-US" w:eastAsia="zh-CN"/>
              </w:rPr>
              <w:t>十五</w:t>
            </w: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：</w:t>
            </w:r>
          </w:p>
          <w:p>
            <w:pPr>
              <w:spacing w:line="240" w:lineRule="atLeast"/>
              <w:ind w:right="25" w:rightChars="12"/>
              <w:jc w:val="center"/>
              <w:rPr>
                <w:rFonts w:hint="eastAsia" w:ascii="Times New Roman" w:hAnsi="Times New Roman" w:eastAsia="楷体" w:cs="Times New Roman"/>
                <w:b w:val="0"/>
                <w:bCs w:val="0"/>
                <w:sz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楷体" w:cs="Times New Roman"/>
                <w:b w:val="0"/>
                <w:bCs w:val="0"/>
                <w:sz w:val="24"/>
                <w:highlight w:val="none"/>
                <w:lang w:eastAsia="zh-CN"/>
              </w:rPr>
              <w:t>并购重组税务政策解读及筹划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87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40" w:lineRule="exact"/>
              <w:ind w:right="25" w:rightChars="12"/>
              <w:jc w:val="center"/>
              <w:rPr>
                <w:rFonts w:hint="eastAsia" w:ascii="楷体" w:hAnsi="楷体" w:eastAsia="楷体" w:cs="楷体"/>
                <w:b/>
                <w:color w:val="auto"/>
                <w:spacing w:val="-20"/>
                <w:sz w:val="28"/>
                <w:szCs w:val="28"/>
              </w:rPr>
            </w:pPr>
          </w:p>
        </w:tc>
        <w:tc>
          <w:tcPr>
            <w:tcW w:w="12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highlight w:val="none"/>
                <w:lang w:val="en-US" w:eastAsia="zh-CN"/>
              </w:rPr>
              <w:t>12:10-12:20</w:t>
            </w:r>
          </w:p>
        </w:tc>
        <w:tc>
          <w:tcPr>
            <w:tcW w:w="2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line="240" w:lineRule="atLeast"/>
              <w:ind w:right="25" w:rightChars="12"/>
              <w:jc w:val="center"/>
              <w:rPr>
                <w:rFonts w:hint="eastAsia" w:ascii="楷体" w:hAnsi="楷体" w:eastAsia="楷体" w:cs="楷体"/>
                <w:color w:val="auto"/>
                <w:sz w:val="28"/>
                <w:szCs w:val="28"/>
              </w:rPr>
            </w:pPr>
            <w:r>
              <w:rPr>
                <w:rFonts w:hint="eastAsia" w:ascii="Times New Roman" w:hAnsi="Times New Roman" w:eastAsia="楷体" w:cs="Times New Roman"/>
                <w:sz w:val="24"/>
                <w:szCs w:val="24"/>
                <w:lang w:eastAsia="zh-CN"/>
              </w:rPr>
              <w:t>结业仪式</w:t>
            </w:r>
          </w:p>
        </w:tc>
      </w:tr>
    </w:tbl>
    <w:p>
      <w:pPr>
        <w:rPr>
          <w:rFonts w:hint="eastAsia" w:ascii="方正小标宋简体" w:hAnsi="方正小标宋简体" w:eastAsia="方正小标宋简体" w:cs="方正小标宋简体"/>
        </w:rPr>
      </w:pPr>
      <w:bookmarkStart w:id="7" w:name="_Toc12750_WPSOffice_Level1"/>
      <w:r>
        <w:rPr>
          <w:rFonts w:hint="eastAsia" w:ascii="方正小标宋简体" w:hAnsi="方正小标宋简体" w:eastAsia="方正小标宋简体" w:cs="方正小标宋简体"/>
        </w:rPr>
        <w:br w:type="page"/>
      </w:r>
    </w:p>
    <w:p>
      <w:pPr>
        <w:pStyle w:val="4"/>
        <w:rPr>
          <w:rFonts w:ascii="方正小标宋简体" w:hAnsi="方正小标宋简体" w:eastAsia="方正小标宋简体" w:cs="方正小标宋简体"/>
        </w:rPr>
      </w:pPr>
      <w:r>
        <w:rPr>
          <w:rFonts w:hint="eastAsia" w:ascii="方正小标宋简体" w:hAnsi="方正小标宋简体" w:eastAsia="方正小标宋简体" w:cs="方正小标宋简体"/>
        </w:rPr>
        <w:t>附件2：会务事项及住宿预订</w:t>
      </w:r>
      <w:bookmarkEnd w:id="7"/>
    </w:p>
    <w:p>
      <w:pPr>
        <w:numPr>
          <w:ilvl w:val="-1"/>
          <w:numId w:val="0"/>
        </w:numPr>
        <w:spacing w:line="360" w:lineRule="auto"/>
        <w:ind w:left="0" w:leftChars="0" w:firstLine="562" w:firstLineChars="200"/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</w:rPr>
      </w:pPr>
      <w:bookmarkStart w:id="8" w:name="_Toc12750_WPSOffice_Level2"/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  <w:lang w:val="en-US" w:eastAsia="zh-CN"/>
        </w:rPr>
        <w:t>1.</w:t>
      </w: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</w:rPr>
        <w:t>会务事项：</w:t>
      </w:r>
      <w:r>
        <w:rPr>
          <w:rFonts w:ascii="Times New Roman" w:hAnsi="Times New Roman" w:eastAsia="方正仿宋简体" w:cs="Times New Roman"/>
          <w:color w:val="auto"/>
          <w:kern w:val="0"/>
          <w:sz w:val="28"/>
          <w:szCs w:val="28"/>
        </w:rPr>
        <w:t>本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</w:rPr>
        <w:t>期</w:t>
      </w:r>
      <w:r>
        <w:rPr>
          <w:rFonts w:ascii="Times New Roman" w:hAnsi="Times New Roman" w:eastAsia="方正仿宋简体" w:cs="Times New Roman"/>
          <w:color w:val="auto"/>
          <w:kern w:val="0"/>
          <w:sz w:val="28"/>
          <w:szCs w:val="28"/>
        </w:rPr>
        <w:t>培训不收取学员培训费用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</w:rPr>
        <w:t>，向学员免费提供：</w:t>
      </w:r>
      <w:bookmarkEnd w:id="8"/>
      <w:bookmarkStart w:id="9" w:name="_Toc12750_WPSOffice_Level3"/>
    </w:p>
    <w:p>
      <w:pPr>
        <w:numPr>
          <w:ilvl w:val="-1"/>
          <w:numId w:val="0"/>
        </w:numPr>
        <w:spacing w:line="360" w:lineRule="auto"/>
        <w:ind w:left="0" w:leftChars="0" w:firstLine="560" w:firstLineChars="200"/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</w:rPr>
      </w:pP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lang w:val="en-US" w:eastAsia="zh-CN"/>
        </w:rPr>
        <w:t>（1）11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</w:rPr>
        <w:t>月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lang w:val="en-US" w:eastAsia="zh-CN"/>
        </w:rPr>
        <w:t>27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</w:rPr>
        <w:t>日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lang w:eastAsia="zh-CN"/>
        </w:rPr>
        <w:t>、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lang w:val="en-US" w:eastAsia="zh-CN"/>
        </w:rPr>
        <w:t>28日、29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</w:rPr>
        <w:t>日午餐（酒店自助餐凭餐券就餐）</w:t>
      </w:r>
      <w:bookmarkEnd w:id="9"/>
      <w:bookmarkStart w:id="10" w:name="_Toc30206_WPSOffice_Level3"/>
    </w:p>
    <w:p>
      <w:pPr>
        <w:numPr>
          <w:ilvl w:val="-1"/>
          <w:numId w:val="0"/>
        </w:numPr>
        <w:spacing w:line="360" w:lineRule="auto"/>
        <w:ind w:left="0" w:leftChars="0" w:firstLine="560" w:firstLineChars="200"/>
        <w:rPr>
          <w:rFonts w:ascii="方正仿宋简体" w:hAnsi="方正仿宋简体" w:eastAsia="方正仿宋简体" w:cs="方正仿宋简体"/>
          <w:color w:val="auto"/>
          <w:kern w:val="0"/>
          <w:sz w:val="28"/>
          <w:szCs w:val="28"/>
        </w:rPr>
      </w:pP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lang w:eastAsia="zh-CN"/>
        </w:rPr>
        <w:t>）</w:t>
      </w: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</w:rPr>
        <w:t>培训讲义资料</w:t>
      </w:r>
      <w:bookmarkEnd w:id="10"/>
    </w:p>
    <w:p>
      <w:pPr>
        <w:numPr>
          <w:ilvl w:val="-1"/>
          <w:numId w:val="0"/>
        </w:numPr>
        <w:ind w:firstLine="562" w:firstLineChars="200"/>
        <w:jc w:val="left"/>
        <w:rPr>
          <w:rFonts w:ascii="Times New Roman" w:hAnsi="Times New Roman" w:eastAsia="方正仿宋简体" w:cs="Times New Roman"/>
          <w:b/>
          <w:bCs/>
          <w:color w:val="auto"/>
          <w:kern w:val="0"/>
          <w:sz w:val="28"/>
          <w:szCs w:val="28"/>
        </w:rPr>
      </w:pPr>
      <w:bookmarkStart w:id="11" w:name="_Toc30206_WPSOffice_Level2"/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  <w:lang w:val="en-US" w:eastAsia="zh-CN"/>
        </w:rPr>
        <w:t>2.</w:t>
      </w: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28"/>
          <w:szCs w:val="28"/>
        </w:rPr>
        <w:t>住宿预订</w:t>
      </w:r>
      <w:bookmarkEnd w:id="11"/>
    </w:p>
    <w:p>
      <w:pPr>
        <w:widowControl/>
        <w:wordWrap w:val="0"/>
        <w:spacing w:before="100" w:beforeAutospacing="1" w:after="100" w:afterAutospacing="1" w:line="560" w:lineRule="exact"/>
        <w:ind w:firstLine="560" w:firstLineChars="200"/>
        <w:jc w:val="left"/>
        <w:rPr>
          <w:rFonts w:hint="eastAsia" w:ascii="方正仿宋简体" w:hAnsi="Arial" w:eastAsia="方正仿宋简体" w:cs="Arial"/>
          <w:color w:val="auto"/>
          <w:sz w:val="28"/>
          <w:szCs w:val="28"/>
        </w:rPr>
      </w:pPr>
      <w:r>
        <w:rPr>
          <w:rFonts w:hint="eastAsia" w:ascii="Times New Roman" w:hAnsi="Times New Roman" w:eastAsia="方正仿宋简体" w:cs="Times New Roman"/>
          <w:color w:val="auto"/>
          <w:kern w:val="0"/>
          <w:sz w:val="28"/>
          <w:szCs w:val="28"/>
          <w:lang w:val="en-US" w:eastAsia="zh-CN"/>
        </w:rPr>
        <w:t>（1）</w:t>
      </w:r>
      <w:r>
        <w:rPr>
          <w:rFonts w:hint="eastAsia" w:ascii="方正仿宋简体" w:hAnsi="Arial" w:eastAsia="方正仿宋简体" w:cs="Arial"/>
          <w:color w:val="auto"/>
          <w:sz w:val="28"/>
          <w:szCs w:val="28"/>
        </w:rPr>
        <w:t>学员住宿请自行安排并预订，可根据自身需求选择培训会场酒店或会场周边酒店住宿。培训会场酒店预订信息供参考：</w:t>
      </w:r>
    </w:p>
    <w:p>
      <w:pPr>
        <w:spacing w:line="360" w:lineRule="auto"/>
        <w:ind w:firstLine="560" w:firstLineChars="200"/>
        <w:jc w:val="left"/>
        <w:rPr>
          <w:rFonts w:hint="eastAsia" w:ascii="方正仿宋简体" w:hAnsi="Arial" w:eastAsia="方正仿宋简体" w:cs="Arial"/>
          <w:color w:val="auto"/>
          <w:sz w:val="28"/>
          <w:szCs w:val="28"/>
          <w:lang w:val="en-US" w:eastAsia="zh-CN"/>
        </w:rPr>
      </w:pPr>
      <w:r>
        <w:rPr>
          <w:rFonts w:hint="eastAsia" w:ascii="方正仿宋简体" w:hAnsi="Arial" w:eastAsia="方正仿宋简体" w:cs="Arial"/>
          <w:color w:val="auto"/>
          <w:sz w:val="28"/>
          <w:szCs w:val="28"/>
        </w:rPr>
        <w:t>酒店：</w:t>
      </w:r>
      <w:r>
        <w:rPr>
          <w:rFonts w:hint="eastAsia" w:ascii="方正仿宋简体" w:hAnsi="Arial" w:eastAsia="方正仿宋简体" w:cs="Arial"/>
          <w:color w:val="auto"/>
          <w:sz w:val="28"/>
          <w:szCs w:val="28"/>
          <w:lang w:val="en-US" w:eastAsia="zh-CN"/>
        </w:rPr>
        <w:t>宁波东港</w:t>
      </w:r>
      <w:bookmarkStart w:id="14" w:name="_GoBack"/>
      <w:bookmarkEnd w:id="14"/>
      <w:r>
        <w:rPr>
          <w:rFonts w:hint="eastAsia" w:ascii="方正仿宋简体" w:hAnsi="Arial" w:eastAsia="方正仿宋简体" w:cs="Arial"/>
          <w:color w:val="auto"/>
          <w:sz w:val="28"/>
          <w:szCs w:val="28"/>
          <w:lang w:val="en-US" w:eastAsia="zh-CN"/>
        </w:rPr>
        <w:t>喜来登酒店</w:t>
      </w:r>
    </w:p>
    <w:p>
      <w:pPr>
        <w:spacing w:line="360" w:lineRule="auto"/>
        <w:ind w:firstLine="560" w:firstLineChars="200"/>
        <w:jc w:val="left"/>
        <w:rPr>
          <w:rFonts w:hint="eastAsia" w:ascii="方正仿宋简体" w:hAnsi="Arial" w:eastAsia="方正仿宋简体" w:cs="Arial"/>
          <w:color w:val="auto"/>
          <w:sz w:val="28"/>
          <w:szCs w:val="28"/>
          <w:lang w:val="en-US" w:eastAsia="zh-CN"/>
        </w:rPr>
      </w:pPr>
      <w:r>
        <w:rPr>
          <w:rFonts w:hint="eastAsia" w:ascii="方正仿宋简体" w:hAnsi="Arial" w:eastAsia="方正仿宋简体" w:cs="Arial"/>
          <w:color w:val="auto"/>
          <w:sz w:val="28"/>
          <w:szCs w:val="28"/>
        </w:rPr>
        <w:t>地址：</w:t>
      </w:r>
      <w:r>
        <w:rPr>
          <w:rFonts w:hint="eastAsia" w:ascii="方正仿宋简体" w:hAnsi="Arial" w:eastAsia="方正仿宋简体" w:cs="Arial"/>
          <w:color w:val="auto"/>
          <w:sz w:val="28"/>
          <w:szCs w:val="28"/>
          <w:lang w:val="en-US" w:eastAsia="zh-CN"/>
        </w:rPr>
        <w:t>浙江省宁波市鄞州区彩虹北路50号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方正仿宋简体" w:hAnsi="Arial" w:eastAsia="方正仿宋简体" w:cs="Arial"/>
          <w:color w:val="auto"/>
          <w:sz w:val="28"/>
          <w:szCs w:val="28"/>
          <w:lang w:val="en-US" w:eastAsia="zh-CN"/>
        </w:rPr>
        <w:t>价格：550元/晚（大床房含早餐）</w:t>
      </w:r>
    </w:p>
    <w:p>
      <w:pPr>
        <w:spacing w:line="360" w:lineRule="auto"/>
        <w:ind w:firstLine="560" w:firstLineChars="200"/>
        <w:jc w:val="left"/>
        <w:rPr>
          <w:rFonts w:hint="default" w:ascii="方正仿宋简体" w:hAnsi="Arial" w:eastAsia="方正仿宋简体" w:cs="Arial"/>
          <w:sz w:val="28"/>
          <w:szCs w:val="28"/>
          <w:lang w:val="en-US" w:eastAsia="zh-CN"/>
        </w:rPr>
      </w:pP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t>订房方式：</w:t>
      </w:r>
    </w:p>
    <w:p>
      <w:pPr>
        <w:spacing w:line="360" w:lineRule="auto"/>
        <w:ind w:firstLine="560" w:firstLineChars="200"/>
        <w:jc w:val="left"/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</w:pP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t>1）电话订房</w:t>
      </w:r>
    </w:p>
    <w:p>
      <w:pPr>
        <w:spacing w:line="360" w:lineRule="auto"/>
        <w:ind w:firstLine="560" w:firstLineChars="200"/>
        <w:jc w:val="left"/>
        <w:rPr>
          <w:rFonts w:hint="eastAsia" w:ascii="方正仿宋简体" w:hAnsi="Arial" w:eastAsia="方正仿宋简体" w:cs="Arial"/>
          <w:sz w:val="28"/>
          <w:szCs w:val="28"/>
        </w:rPr>
      </w:pPr>
      <w:r>
        <w:rPr>
          <w:rFonts w:hint="eastAsia" w:ascii="方正仿宋简体" w:hAnsi="Arial" w:eastAsia="方正仿宋简体" w:cs="Arial"/>
          <w:sz w:val="28"/>
          <w:szCs w:val="28"/>
          <w:lang w:eastAsia="zh-CN"/>
        </w:rPr>
        <w:t>订房联系电话：</w:t>
      </w:r>
      <w:r>
        <w:rPr>
          <w:rFonts w:hint="eastAsia" w:ascii="方正仿宋简体" w:hAnsi="Arial" w:eastAsia="方正仿宋简体" w:cs="Arial"/>
          <w:sz w:val="28"/>
          <w:szCs w:val="28"/>
        </w:rPr>
        <w:t>0574-87758866/13967860193(工作日：8:00-19:00/周末：8:30-17:00</w:t>
      </w:r>
      <w:r>
        <w:rPr>
          <w:rFonts w:hint="eastAsia" w:ascii="方正仿宋简体" w:hAnsi="Arial" w:eastAsia="方正仿宋简体" w:cs="Arial"/>
          <w:sz w:val="28"/>
          <w:szCs w:val="28"/>
          <w:lang w:eastAsia="zh-CN"/>
        </w:rPr>
        <w:t>，</w:t>
      </w:r>
      <w:r>
        <w:rPr>
          <w:rFonts w:hint="eastAsia" w:ascii="方正仿宋简体" w:hAnsi="Arial" w:eastAsia="方正仿宋简体" w:cs="Arial"/>
          <w:sz w:val="28"/>
          <w:szCs w:val="28"/>
        </w:rPr>
        <w:t>其他时间可拨打酒店总机电话：0574-87688688转接至前台</w:t>
      </w:r>
      <w:r>
        <w:rPr>
          <w:rFonts w:hint="eastAsia" w:ascii="方正仿宋简体" w:hAnsi="Arial" w:eastAsia="方正仿宋简体" w:cs="Arial"/>
          <w:sz w:val="28"/>
          <w:szCs w:val="28"/>
          <w:lang w:eastAsia="zh-CN"/>
        </w:rPr>
        <w:t>）</w:t>
      </w:r>
      <w:r>
        <w:rPr>
          <w:rFonts w:hint="eastAsia" w:ascii="方正仿宋简体" w:hAnsi="Arial" w:eastAsia="方正仿宋简体" w:cs="Arial"/>
          <w:sz w:val="28"/>
          <w:szCs w:val="28"/>
        </w:rPr>
        <w:t>订房。</w:t>
      </w:r>
    </w:p>
    <w:p>
      <w:pPr>
        <w:spacing w:line="360" w:lineRule="auto"/>
        <w:ind w:firstLine="560" w:firstLineChars="200"/>
        <w:jc w:val="left"/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</w:pP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t>2）网上订房</w:t>
      </w:r>
    </w:p>
    <w:p>
      <w:pPr>
        <w:pStyle w:val="2"/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</w:pP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t>通过以下链接：</w:t>
      </w:r>
    </w:p>
    <w:p>
      <w:pPr>
        <w:pStyle w:val="2"/>
        <w:rPr>
          <w:rFonts w:hint="eastAsia" w:ascii="方正仿宋简体" w:hAnsi="Arial" w:eastAsia="方正仿宋简体" w:cs="Arial"/>
          <w:sz w:val="28"/>
          <w:szCs w:val="28"/>
        </w:rPr>
      </w:pP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fldChar w:fldCharType="begin"/>
      </w: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instrText xml:space="preserve"> HYPERLINK "https://www.marriott.com/event-reservations/reservation-link.mi?id=1731377257876&amp;key=GRP&amp;guestreslink2=true" </w:instrText>
      </w: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fldChar w:fldCharType="separate"/>
      </w:r>
      <w:r>
        <w:rPr>
          <w:rStyle w:val="14"/>
          <w:rFonts w:hint="eastAsia" w:ascii="方正仿宋简体" w:hAnsi="Arial" w:eastAsia="方正仿宋简体" w:cs="Arial"/>
          <w:sz w:val="28"/>
          <w:szCs w:val="28"/>
          <w:lang w:val="en-US" w:eastAsia="zh-CN"/>
        </w:rPr>
        <w:t>https://www.marriott.com/event-reservations/reservation-link.mi?id=1731377257876&amp;key=GRP&amp;guestreslink2=true</w:t>
      </w: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fldChar w:fldCharType="end"/>
      </w: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t>或扫描下方二维码</w:t>
      </w:r>
      <w:r>
        <w:rPr>
          <w:rFonts w:hint="eastAsia" w:ascii="方正仿宋简体" w:hAnsi="Arial" w:eastAsia="方正仿宋简体" w:cs="Arial"/>
          <w:sz w:val="28"/>
          <w:szCs w:val="28"/>
        </w:rPr>
        <w:t>，按照步骤填写信息</w:t>
      </w:r>
      <w:r>
        <w:rPr>
          <w:rFonts w:hint="eastAsia" w:ascii="方正仿宋简体" w:hAnsi="Arial" w:eastAsia="方正仿宋简体" w:cs="Arial"/>
          <w:sz w:val="28"/>
          <w:szCs w:val="28"/>
          <w:lang w:val="en-US" w:eastAsia="zh-CN"/>
        </w:rPr>
        <w:t>订房</w:t>
      </w:r>
      <w:r>
        <w:rPr>
          <w:rFonts w:hint="eastAsia" w:ascii="方正仿宋简体" w:hAnsi="Arial" w:eastAsia="方正仿宋简体" w:cs="Arial"/>
          <w:sz w:val="28"/>
          <w:szCs w:val="28"/>
          <w:lang w:eastAsia="zh-CN"/>
        </w:rPr>
        <w:t>。</w:t>
      </w:r>
    </w:p>
    <w:p>
      <w:pPr>
        <w:spacing w:line="360" w:lineRule="auto"/>
        <w:ind w:firstLine="560" w:firstLineChars="200"/>
        <w:jc w:val="center"/>
        <w:rPr>
          <w:rFonts w:hint="eastAsia" w:ascii="方正仿宋简体" w:hAnsi="Arial" w:eastAsia="方正仿宋简体" w:cs="Arial"/>
          <w:sz w:val="28"/>
          <w:szCs w:val="28"/>
          <w:lang w:eastAsia="zh-CN"/>
        </w:rPr>
      </w:pPr>
      <w:r>
        <w:rPr>
          <w:rFonts w:hint="eastAsia" w:ascii="方正仿宋简体" w:hAnsi="Arial" w:eastAsia="方正仿宋简体" w:cs="Arial"/>
          <w:sz w:val="28"/>
          <w:szCs w:val="28"/>
          <w:lang w:eastAsia="zh-CN"/>
        </w:rPr>
        <w:drawing>
          <wp:inline distT="0" distB="0" distL="114300" distR="114300">
            <wp:extent cx="2212975" cy="2212975"/>
            <wp:effectExtent l="0" t="0" r="12065" b="12065"/>
            <wp:docPr id="2" name="图片 2" descr="a1c3f78d4029235f44452c9ab34c1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1c3f78d4029235f44452c9ab34c1f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12975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2" w:firstLineChars="200"/>
        <w:rPr>
          <w:rFonts w:ascii="方正仿宋简体" w:hAnsi="Arial" w:eastAsia="方正仿宋简体" w:cs="Arial"/>
          <w:b/>
          <w:color w:val="FF0000"/>
          <w:sz w:val="28"/>
          <w:szCs w:val="28"/>
        </w:rPr>
      </w:pPr>
      <w:bookmarkStart w:id="12" w:name="_Toc29583_WPSOffice_Level1"/>
      <w:r>
        <w:rPr>
          <w:rFonts w:ascii="Times New Roman" w:hAnsi="Times New Roman" w:eastAsia="方正仿宋简体" w:cs="Times New Roman"/>
          <w:b/>
          <w:color w:val="FF0000"/>
          <w:sz w:val="28"/>
          <w:szCs w:val="28"/>
        </w:rPr>
        <w:t>声明：培训主办方仅提供会议酒店房间的协议价格，并非强制安排，学员可根据自身需求自由安排会议酒店</w:t>
      </w:r>
      <w:r>
        <w:rPr>
          <w:rFonts w:hint="eastAsia" w:ascii="方正仿宋简体" w:hAnsi="Arial" w:eastAsia="方正仿宋简体" w:cs="Arial"/>
          <w:b/>
          <w:color w:val="FF0000"/>
          <w:sz w:val="28"/>
          <w:szCs w:val="28"/>
        </w:rPr>
        <w:t>住宿或会场周边酒店住宿。如学员因自身原因出现未能成功预订房间、房间担保费用无法退回等情形，责任自负，与培训主办方无关。</w:t>
      </w:r>
    </w:p>
    <w:p>
      <w:pPr>
        <w:rPr>
          <w:rFonts w:ascii="方正小标宋简体" w:hAnsi="方正小标宋简体" w:eastAsia="方正小标宋简体" w:cs="方正小标宋简体"/>
        </w:rPr>
      </w:pPr>
      <w:r>
        <w:rPr>
          <w:rFonts w:hint="eastAsia" w:ascii="方正小标宋简体" w:hAnsi="方正小标宋简体" w:eastAsia="方正小标宋简体" w:cs="方正小标宋简体"/>
        </w:rPr>
        <w:br w:type="page"/>
      </w:r>
    </w:p>
    <w:p>
      <w:pPr>
        <w:pStyle w:val="4"/>
        <w:rPr>
          <w:rFonts w:ascii="方正小标宋简体" w:hAnsi="方正小标宋简体" w:eastAsia="方正小标宋简体" w:cs="方正小标宋简体"/>
        </w:rPr>
      </w:pPr>
      <w:bookmarkStart w:id="13" w:name="_Toc30206_WPSOffice_Level1"/>
      <w:r>
        <w:rPr>
          <w:rFonts w:hint="eastAsia" w:ascii="方正小标宋简体" w:hAnsi="方正小标宋简体" w:eastAsia="方正小标宋简体" w:cs="方正小标宋简体"/>
        </w:rPr>
        <w:t>附件3：其他事项说明</w:t>
      </w:r>
      <w:bookmarkEnd w:id="12"/>
      <w:bookmarkEnd w:id="13"/>
    </w:p>
    <w:p>
      <w:pPr>
        <w:numPr>
          <w:ilvl w:val="0"/>
          <w:numId w:val="1"/>
        </w:numPr>
        <w:spacing w:line="360" w:lineRule="auto"/>
        <w:ind w:firstLine="562" w:firstLineChars="200"/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b/>
          <w:kern w:val="0"/>
          <w:sz w:val="28"/>
          <w:szCs w:val="28"/>
        </w:rPr>
        <w:t>培训认证：</w:t>
      </w:r>
      <w:r>
        <w:rPr>
          <w:rFonts w:ascii="Times New Roman" w:hAnsi="Times New Roman" w:eastAsia="方正仿宋简体" w:cs="Times New Roman"/>
          <w:color w:val="313131"/>
          <w:kern w:val="0"/>
          <w:sz w:val="28"/>
          <w:szCs w:val="28"/>
        </w:rPr>
        <w:t>培训不设考试，但要求学员全程参加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。参加本期培训且满勤的学员，由深圳证券交易所颁发“上市公司董事会秘书后续培训结业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  <w:lang w:val="en-US" w:eastAsia="zh-CN"/>
        </w:rPr>
        <w:t>证明</w:t>
      </w:r>
      <w:r>
        <w:rPr>
          <w:rFonts w:hint="eastAsia" w:ascii="Times New Roman" w:hAnsi="Times New Roman" w:eastAsia="方正仿宋简体" w:cs="Times New Roman"/>
          <w:color w:val="313131"/>
          <w:kern w:val="0"/>
          <w:sz w:val="28"/>
          <w:szCs w:val="28"/>
        </w:rPr>
        <w:t>”。</w:t>
      </w:r>
    </w:p>
    <w:p>
      <w:pPr>
        <w:pStyle w:val="10"/>
        <w:numPr>
          <w:ilvl w:val="0"/>
          <w:numId w:val="1"/>
        </w:numPr>
        <w:shd w:val="clear" w:color="auto" w:fill="FFFFFF"/>
        <w:spacing w:before="0" w:beforeAutospacing="0" w:after="0" w:line="560" w:lineRule="exact"/>
        <w:ind w:firstLine="562" w:firstLineChars="200"/>
        <w:rPr>
          <w:rFonts w:ascii="Times New Roman" w:hAnsi="Times New Roman" w:eastAsia="方正仿宋简体" w:cs="Times New Roman"/>
          <w:sz w:val="28"/>
          <w:szCs w:val="28"/>
        </w:rPr>
      </w:pPr>
      <w:r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  <w:t>请假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：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学员名单公布后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，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学员如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lang w:eastAsia="zh-CN"/>
        </w:rPr>
        <w:t>因故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无法参加本期培训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的，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须发送邮件至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lang w:val="en-US" w:eastAsia="zh-CN"/>
        </w:rPr>
        <w:t>shangtao</w:t>
      </w:r>
      <w:r>
        <w:rPr>
          <w:rFonts w:hint="eastAsia" w:ascii="Times New Roman" w:hAnsi="Times New Roman" w:eastAsia="方正仿宋简体" w:cs="Times New Roman"/>
          <w:sz w:val="28"/>
          <w:szCs w:val="28"/>
        </w:rPr>
        <w:t>@szse.cn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提供相关证明材料并申请退报名，其他原因请假、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未请假而缺席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培训的人员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，培训中心将记入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培训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诚信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档案</w:t>
      </w:r>
      <w:r>
        <w:rPr>
          <w:rFonts w:ascii="Times New Roman" w:hAnsi="Times New Roman" w:eastAsia="方正仿宋简体" w:cs="Times New Roman"/>
          <w:sz w:val="28"/>
          <w:szCs w:val="28"/>
        </w:rPr>
        <w:t>。</w:t>
      </w:r>
    </w:p>
    <w:p>
      <w:pPr>
        <w:pStyle w:val="10"/>
        <w:numPr>
          <w:ilvl w:val="0"/>
          <w:numId w:val="1"/>
        </w:numPr>
        <w:shd w:val="clear" w:color="auto" w:fill="FFFFFF"/>
        <w:spacing w:before="0" w:beforeAutospacing="0" w:after="0" w:line="560" w:lineRule="exact"/>
        <w:ind w:firstLine="560" w:firstLineChars="200"/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</w:pPr>
      <w:r>
        <w:rPr>
          <w:rFonts w:ascii="Times New Roman" w:hAnsi="Times New Roman" w:eastAsia="方正仿宋简体" w:cs="Times New Roman"/>
          <w:sz w:val="28"/>
          <w:szCs w:val="28"/>
        </w:rPr>
        <w:t xml:space="preserve"> </w:t>
      </w:r>
      <w:r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  <w:t>报到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：</w:t>
      </w:r>
    </w:p>
    <w:p>
      <w:pPr>
        <w:pStyle w:val="10"/>
        <w:shd w:val="clear" w:color="auto" w:fill="FFFFFF"/>
        <w:spacing w:before="0" w:beforeAutospacing="0" w:after="0" w:line="560" w:lineRule="exact"/>
        <w:ind w:firstLine="560" w:firstLineChars="200"/>
        <w:rPr>
          <w:rFonts w:ascii="Times New Roman" w:hAnsi="Times New Roman" w:eastAsia="方正仿宋简体" w:cs="Times New Roman"/>
          <w:color w:val="313131"/>
          <w:sz w:val="28"/>
          <w:szCs w:val="28"/>
        </w:rPr>
      </w:pP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报到时间：202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lang w:val="en-US" w:eastAsia="zh-CN"/>
        </w:rPr>
        <w:t>4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年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lang w:val="en-US" w:eastAsia="zh-CN"/>
        </w:rPr>
        <w:t>11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月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lang w:val="en-US" w:eastAsia="zh-CN"/>
        </w:rPr>
        <w:t>26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日1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5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:00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—20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:00、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lang w:val="en-US" w:eastAsia="zh-CN"/>
        </w:rPr>
        <w:t>27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日08: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  <w:lang w:val="en-US" w:eastAsia="zh-CN"/>
        </w:rPr>
        <w:t>2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0</w:t>
      </w: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—</w:t>
      </w:r>
      <w:r>
        <w:rPr>
          <w:rFonts w:ascii="Times New Roman" w:hAnsi="Times New Roman" w:eastAsia="方正仿宋简体" w:cs="Times New Roman"/>
          <w:color w:val="313131"/>
          <w:sz w:val="28"/>
          <w:szCs w:val="28"/>
        </w:rPr>
        <w:t>08:50</w:t>
      </w:r>
    </w:p>
    <w:p>
      <w:pPr>
        <w:pStyle w:val="10"/>
        <w:shd w:val="clear" w:color="auto" w:fill="FFFFFF"/>
        <w:spacing w:before="0" w:beforeAutospacing="0" w:after="0" w:line="560" w:lineRule="exact"/>
        <w:ind w:firstLine="560" w:firstLineChars="200"/>
        <w:rPr>
          <w:rFonts w:ascii="方正仿宋简体" w:hAnsi="Arial" w:eastAsia="方正仿宋简体" w:cs="Arial"/>
          <w:sz w:val="28"/>
          <w:szCs w:val="28"/>
        </w:rPr>
      </w:pPr>
      <w:r>
        <w:rPr>
          <w:rFonts w:hint="eastAsia" w:ascii="Times New Roman" w:hAnsi="Times New Roman" w:eastAsia="方正仿宋简体" w:cs="Times New Roman"/>
          <w:color w:val="313131"/>
          <w:sz w:val="28"/>
          <w:szCs w:val="28"/>
        </w:rPr>
        <w:t>报到材料：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出示</w:t>
      </w:r>
      <w:r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  <w:t>本人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  <w:u w:val="single"/>
        </w:rPr>
        <w:t>身份证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或其他</w:t>
      </w:r>
      <w:r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</w:rPr>
        <w:t>有效身份证明</w:t>
      </w:r>
      <w:r>
        <w:rPr>
          <w:rFonts w:ascii="Times New Roman" w:hAnsi="Times New Roman" w:eastAsia="方正仿宋简体" w:cs="Times New Roman"/>
          <w:b/>
          <w:bCs/>
          <w:color w:val="313131"/>
          <w:sz w:val="28"/>
          <w:szCs w:val="28"/>
          <w:u w:val="single"/>
        </w:rPr>
        <w:t>原件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</w:rPr>
        <w:t>及</w:t>
      </w:r>
      <w:r>
        <w:rPr>
          <w:rFonts w:hint="eastAsia" w:ascii="Times New Roman" w:hAnsi="Times New Roman" w:eastAsia="方正仿宋简体" w:cs="Times New Roman"/>
          <w:b/>
          <w:bCs/>
          <w:color w:val="313131"/>
          <w:sz w:val="28"/>
          <w:szCs w:val="28"/>
          <w:u w:val="single"/>
        </w:rPr>
        <w:t>复印件</w:t>
      </w:r>
      <w:r>
        <w:rPr>
          <w:rFonts w:ascii="Times New Roman" w:hAnsi="Times New Roman" w:eastAsia="方正仿宋简体" w:cs="Times New Roman"/>
          <w:sz w:val="28"/>
          <w:szCs w:val="28"/>
        </w:rPr>
        <w:t>。</w:t>
      </w:r>
    </w:p>
    <w:p/>
    <w:p/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D70B02"/>
    <w:multiLevelType w:val="singleLevel"/>
    <w:tmpl w:val="ADD70B02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BF73A6"/>
    <w:rsid w:val="000066B5"/>
    <w:rsid w:val="006E10B8"/>
    <w:rsid w:val="007D44FE"/>
    <w:rsid w:val="00B1721F"/>
    <w:rsid w:val="00B670CD"/>
    <w:rsid w:val="00BA427F"/>
    <w:rsid w:val="00E347DB"/>
    <w:rsid w:val="01636869"/>
    <w:rsid w:val="02DA1485"/>
    <w:rsid w:val="03374866"/>
    <w:rsid w:val="03917563"/>
    <w:rsid w:val="04EC3C76"/>
    <w:rsid w:val="0675436E"/>
    <w:rsid w:val="07BB727E"/>
    <w:rsid w:val="08BB3132"/>
    <w:rsid w:val="08DF6AEE"/>
    <w:rsid w:val="0BA20B45"/>
    <w:rsid w:val="10B471CA"/>
    <w:rsid w:val="10BC301A"/>
    <w:rsid w:val="11A9427D"/>
    <w:rsid w:val="137257C7"/>
    <w:rsid w:val="1610464D"/>
    <w:rsid w:val="16305B4C"/>
    <w:rsid w:val="16560BB2"/>
    <w:rsid w:val="17F120D9"/>
    <w:rsid w:val="199343E4"/>
    <w:rsid w:val="1AED16EA"/>
    <w:rsid w:val="1AF465C5"/>
    <w:rsid w:val="1D6710C0"/>
    <w:rsid w:val="1DA84CB7"/>
    <w:rsid w:val="1DDA04B6"/>
    <w:rsid w:val="1E597887"/>
    <w:rsid w:val="1E69534E"/>
    <w:rsid w:val="1EDD2B2F"/>
    <w:rsid w:val="1FEC0361"/>
    <w:rsid w:val="201B0170"/>
    <w:rsid w:val="202666B1"/>
    <w:rsid w:val="20EC2951"/>
    <w:rsid w:val="2214587E"/>
    <w:rsid w:val="23D24851"/>
    <w:rsid w:val="254A0F1D"/>
    <w:rsid w:val="28A15B40"/>
    <w:rsid w:val="294604C6"/>
    <w:rsid w:val="29A619EF"/>
    <w:rsid w:val="29C748D9"/>
    <w:rsid w:val="2A9A6E51"/>
    <w:rsid w:val="2ABE2ACB"/>
    <w:rsid w:val="2BC17A96"/>
    <w:rsid w:val="2CAE5ED9"/>
    <w:rsid w:val="2D287582"/>
    <w:rsid w:val="2EBB11BF"/>
    <w:rsid w:val="2ECC2CB3"/>
    <w:rsid w:val="2EDC79B4"/>
    <w:rsid w:val="2F1C2220"/>
    <w:rsid w:val="2F405A3C"/>
    <w:rsid w:val="2FC936D5"/>
    <w:rsid w:val="30470904"/>
    <w:rsid w:val="30A9378A"/>
    <w:rsid w:val="30B43DA1"/>
    <w:rsid w:val="32030C63"/>
    <w:rsid w:val="32B42F0E"/>
    <w:rsid w:val="32FC6505"/>
    <w:rsid w:val="331E3BD2"/>
    <w:rsid w:val="33FD213A"/>
    <w:rsid w:val="34D27F99"/>
    <w:rsid w:val="37DD6D6D"/>
    <w:rsid w:val="38294E21"/>
    <w:rsid w:val="382A48AE"/>
    <w:rsid w:val="39086B81"/>
    <w:rsid w:val="39627E83"/>
    <w:rsid w:val="39630EB2"/>
    <w:rsid w:val="397D5CA1"/>
    <w:rsid w:val="39F46D18"/>
    <w:rsid w:val="3B8E0546"/>
    <w:rsid w:val="3BB20A52"/>
    <w:rsid w:val="3E423B5E"/>
    <w:rsid w:val="3ED40091"/>
    <w:rsid w:val="3F34169F"/>
    <w:rsid w:val="400E6FD8"/>
    <w:rsid w:val="401114D8"/>
    <w:rsid w:val="405939A2"/>
    <w:rsid w:val="40833B8E"/>
    <w:rsid w:val="40CD3961"/>
    <w:rsid w:val="418720A1"/>
    <w:rsid w:val="41C827BF"/>
    <w:rsid w:val="41CF0111"/>
    <w:rsid w:val="42BF73A6"/>
    <w:rsid w:val="43AA2C88"/>
    <w:rsid w:val="43B809B1"/>
    <w:rsid w:val="442A0DE4"/>
    <w:rsid w:val="445B364E"/>
    <w:rsid w:val="45B95C13"/>
    <w:rsid w:val="46467EBF"/>
    <w:rsid w:val="46890C33"/>
    <w:rsid w:val="48B75558"/>
    <w:rsid w:val="494D48CF"/>
    <w:rsid w:val="4B695619"/>
    <w:rsid w:val="4BE850C7"/>
    <w:rsid w:val="4DF57B76"/>
    <w:rsid w:val="4E040DD7"/>
    <w:rsid w:val="4EC172B0"/>
    <w:rsid w:val="50E14B5C"/>
    <w:rsid w:val="5132371D"/>
    <w:rsid w:val="51D55753"/>
    <w:rsid w:val="51FE6270"/>
    <w:rsid w:val="52043B42"/>
    <w:rsid w:val="52A37FB6"/>
    <w:rsid w:val="54C05939"/>
    <w:rsid w:val="55E81C44"/>
    <w:rsid w:val="57D808D8"/>
    <w:rsid w:val="59106432"/>
    <w:rsid w:val="5B9D4968"/>
    <w:rsid w:val="5C7F4253"/>
    <w:rsid w:val="5CFC2466"/>
    <w:rsid w:val="5D8C4C6A"/>
    <w:rsid w:val="60E334BE"/>
    <w:rsid w:val="60ED68F7"/>
    <w:rsid w:val="60FD5E48"/>
    <w:rsid w:val="61FE62DB"/>
    <w:rsid w:val="62BA1466"/>
    <w:rsid w:val="636E3FF2"/>
    <w:rsid w:val="6496315F"/>
    <w:rsid w:val="657E0A92"/>
    <w:rsid w:val="66785781"/>
    <w:rsid w:val="66856654"/>
    <w:rsid w:val="685814BF"/>
    <w:rsid w:val="68BB4C22"/>
    <w:rsid w:val="68CD4C48"/>
    <w:rsid w:val="69980B0B"/>
    <w:rsid w:val="6A0A0518"/>
    <w:rsid w:val="6BB40864"/>
    <w:rsid w:val="6D25176F"/>
    <w:rsid w:val="6D4A0D69"/>
    <w:rsid w:val="6D4D53EF"/>
    <w:rsid w:val="6F1F7167"/>
    <w:rsid w:val="6FC64045"/>
    <w:rsid w:val="70340726"/>
    <w:rsid w:val="70EB2FB0"/>
    <w:rsid w:val="71087509"/>
    <w:rsid w:val="713A0E20"/>
    <w:rsid w:val="7345352C"/>
    <w:rsid w:val="73A81012"/>
    <w:rsid w:val="73C70602"/>
    <w:rsid w:val="74A70592"/>
    <w:rsid w:val="756F2B76"/>
    <w:rsid w:val="779D51DB"/>
    <w:rsid w:val="78DB5789"/>
    <w:rsid w:val="79434FAE"/>
    <w:rsid w:val="79F430A2"/>
    <w:rsid w:val="7A862159"/>
    <w:rsid w:val="7AD73C9A"/>
    <w:rsid w:val="7B942CC5"/>
    <w:rsid w:val="7B974511"/>
    <w:rsid w:val="7BE7686F"/>
    <w:rsid w:val="7C8A0D60"/>
    <w:rsid w:val="7D0653A3"/>
    <w:rsid w:val="7DB83C26"/>
    <w:rsid w:val="7E3922FD"/>
    <w:rsid w:val="7F531764"/>
    <w:rsid w:val="7F77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adjustRightInd w:val="0"/>
      <w:snapToGrid w:val="0"/>
      <w:spacing w:beforeLines="0" w:after="120" w:afterLines="0" w:line="360" w:lineRule="exact"/>
      <w:ind w:firstLine="640" w:firstLineChars="200"/>
    </w:pPr>
    <w:rPr>
      <w:rFonts w:hint="default" w:ascii="Times New Roman" w:hAnsi="Times New Roman" w:eastAsia="宋体"/>
      <w:sz w:val="24"/>
      <w:szCs w:val="24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alloon Text"/>
    <w:basedOn w:val="1"/>
    <w:link w:val="19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225"/>
      <w:jc w:val="left"/>
    </w:pPr>
    <w:rPr>
      <w:rFonts w:ascii="宋体" w:hAnsi="宋体" w:eastAsia="宋体" w:cs="宋体"/>
      <w:kern w:val="0"/>
      <w:sz w:val="24"/>
    </w:r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styleId="15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customStyle="1" w:styleId="16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17">
    <w:name w:val="WPSOffice手动目录 2"/>
    <w:qFormat/>
    <w:uiPriority w:val="0"/>
    <w:pPr>
      <w:ind w:left="200" w:leftChars="200"/>
    </w:pPr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18">
    <w:name w:val="WPSOffice手动目录 3"/>
    <w:qFormat/>
    <w:uiPriority w:val="0"/>
    <w:pPr>
      <w:ind w:left="400" w:leftChars="400"/>
    </w:pPr>
    <w:rPr>
      <w:rFonts w:ascii="Calibri" w:hAnsi="Calibri" w:eastAsia="宋体" w:cs="Times New Roman"/>
      <w:lang w:val="en-US" w:eastAsia="zh-CN" w:bidi="ar-SA"/>
    </w:rPr>
  </w:style>
  <w:style w:type="character" w:customStyle="1" w:styleId="19">
    <w:name w:val="批注框文本 Char"/>
    <w:basedOn w:val="12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0">
    <w:name w:val="Default"/>
    <w:next w:val="1"/>
    <w:qFormat/>
    <w:uiPriority w:val="0"/>
    <w:pPr>
      <w:widowControl w:val="0"/>
      <w:autoSpaceDE w:val="0"/>
      <w:autoSpaceDN w:val="0"/>
      <w:adjustRightInd w:val="0"/>
      <w:spacing w:after="200" w:line="276" w:lineRule="auto"/>
    </w:pPr>
    <w:rPr>
      <w:rFonts w:ascii="仿宋_GB2312" w:hAnsi="Times New Roman" w:eastAsia="仿宋_GB2312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230</Words>
  <Characters>1315</Characters>
  <Lines>10</Lines>
  <Paragraphs>3</Paragraphs>
  <TotalTime>2</TotalTime>
  <ScaleCrop>false</ScaleCrop>
  <LinksUpToDate>false</LinksUpToDate>
  <CharactersWithSpaces>1542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2021-08-02T08:39:00Z</dcterms:created>
  <dc:creator>Gaby</dc:creator>
  <cp:lastModifiedBy>商韬</cp:lastModifiedBy>
  <cp:lastPrinted>2023-06-06T02:39:00Z</cp:lastPrinted>
  <dcterms:modified xsi:type="dcterms:W3CDTF">2024-11-14T06:34:02Z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6BAEF30491734591849FF261AAF656C6</vt:lpwstr>
  </property>
</Properties>
</file>