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E3" w:rsidRPr="00994CD0" w:rsidRDefault="00F81AA8">
      <w:pPr>
        <w:pStyle w:val="1"/>
      </w:pPr>
      <w:bookmarkStart w:id="0" w:name="_GoBack"/>
      <w:bookmarkEnd w:id="0"/>
      <w:r w:rsidRPr="00994CD0">
        <w:rPr>
          <w:rFonts w:hint="eastAsia"/>
        </w:rPr>
        <w:t>附件1：在审企业情况（截至</w:t>
      </w:r>
      <w:r w:rsidR="00994CD0" w:rsidRPr="00994CD0">
        <w:rPr>
          <w:rFonts w:hint="eastAsia"/>
        </w:rPr>
        <w:t>9</w:t>
      </w:r>
      <w:r w:rsidRPr="00994CD0">
        <w:t>月</w:t>
      </w:r>
      <w:r w:rsidR="00B77F95">
        <w:rPr>
          <w:rFonts w:hint="eastAsia"/>
        </w:rPr>
        <w:t>2</w:t>
      </w:r>
      <w:r w:rsidR="00636E1F">
        <w:rPr>
          <w:rFonts w:hint="eastAsia"/>
        </w:rPr>
        <w:t>7</w:t>
      </w:r>
      <w:r w:rsidRPr="00994CD0">
        <w:t>日）</w:t>
      </w:r>
      <w:r w:rsidRPr="00AF4A8B">
        <w:fldChar w:fldCharType="begin"/>
      </w:r>
      <w:r w:rsidRPr="00994CD0">
        <w:instrText xml:space="preserve"> LINK Excel.Sheet.8 D:\\Users\\admin\\Desktop\\ipodata\\IPO审核申报企业情况_result_s3.xls Sheet1!R1C1:R283C5 \a \f 4 \h  \* MERGEFORMAT </w:instrText>
      </w:r>
      <w:r w:rsidRPr="00AF4A8B">
        <w:fldChar w:fldCharType="separate"/>
      </w:r>
    </w:p>
    <w:p w:rsidR="00EC5935" w:rsidRPr="00AF4A8B" w:rsidRDefault="00F81AA8">
      <w:pPr>
        <w:widowControl/>
        <w:spacing w:line="240" w:lineRule="auto"/>
        <w:ind w:firstLineChars="0" w:firstLine="0"/>
        <w:jc w:val="left"/>
        <w:rPr>
          <w:color w:val="FF0000"/>
        </w:rPr>
      </w:pPr>
      <w:r w:rsidRPr="00AF4A8B">
        <w:rPr>
          <w:color w:val="FF0000"/>
        </w:rPr>
        <w:fldChar w:fldCharType="end"/>
      </w:r>
    </w:p>
    <w:tbl>
      <w:tblPr>
        <w:tblW w:w="5386" w:type="pct"/>
        <w:tblLayout w:type="fixed"/>
        <w:tblLook w:val="04A0" w:firstRow="1" w:lastRow="0" w:firstColumn="1" w:lastColumn="0" w:noHBand="0" w:noVBand="1"/>
      </w:tblPr>
      <w:tblGrid>
        <w:gridCol w:w="675"/>
        <w:gridCol w:w="852"/>
        <w:gridCol w:w="2413"/>
        <w:gridCol w:w="993"/>
        <w:gridCol w:w="2405"/>
        <w:gridCol w:w="1842"/>
      </w:tblGrid>
      <w:tr w:rsidR="00A20470" w:rsidRPr="00A20470" w:rsidTr="00827E3B">
        <w:trPr>
          <w:trHeight w:val="300"/>
        </w:trPr>
        <w:tc>
          <w:tcPr>
            <w:tcW w:w="368"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EC5935" w:rsidRPr="00A20470" w:rsidRDefault="00EC5935" w:rsidP="00EF5DC1">
            <w:pPr>
              <w:widowControl/>
              <w:spacing w:line="240" w:lineRule="auto"/>
              <w:ind w:firstLineChars="0" w:firstLine="0"/>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序号</w:t>
            </w:r>
          </w:p>
        </w:tc>
        <w:tc>
          <w:tcPr>
            <w:tcW w:w="464"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板块</w:t>
            </w:r>
          </w:p>
        </w:tc>
        <w:tc>
          <w:tcPr>
            <w:tcW w:w="1314"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企业名称</w:t>
            </w:r>
          </w:p>
        </w:tc>
        <w:tc>
          <w:tcPr>
            <w:tcW w:w="541"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省市</w:t>
            </w:r>
          </w:p>
        </w:tc>
        <w:tc>
          <w:tcPr>
            <w:tcW w:w="131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行业</w:t>
            </w:r>
          </w:p>
        </w:tc>
        <w:tc>
          <w:tcPr>
            <w:tcW w:w="1003"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预计发行股数（万股）</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中国华融资</w:t>
            </w:r>
            <w:proofErr w:type="gramStart"/>
            <w:r w:rsidRPr="00A20470">
              <w:rPr>
                <w:rFonts w:ascii="微软雅黑 Light" w:eastAsia="微软雅黑 Light" w:hAnsi="微软雅黑 Light" w:cs="宋体" w:hint="eastAsia"/>
                <w:kern w:val="0"/>
                <w:sz w:val="18"/>
                <w:szCs w:val="18"/>
              </w:rPr>
              <w:t>产管理</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其他金融业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689474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中国广核电力</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电力、热力生产和供应业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504986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中国人民保险集团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保险业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459881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浙商银行</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 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449000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中海油能源发展</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开采辅助活动</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276667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中泰证券</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资本市场服务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209059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青岛农村商业银行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166667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重庆农村商业银行*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135700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西安银行*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陕西</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133333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兰州银行*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甘肃</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129000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厦门农村商业银行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124477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江苏紫金农村商业银行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109827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广州富力地产</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房地产业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107000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货币金融 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赫基（中国）集团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纺织服装、服饰业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84700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79174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78100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宁夏宝丰能源集团*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73336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青岛港国际</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水上运输业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67100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中建投租赁</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租赁业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66700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国联证券</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资本市场服务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63413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北洋出版传媒</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河北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新闻和出版业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金辉集团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福建</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房地产业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安徽马鞍山农村商业银行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 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浙江绍兴瑞</w:t>
            </w:r>
            <w:proofErr w:type="gramStart"/>
            <w:r w:rsidRPr="00A20470">
              <w:rPr>
                <w:rFonts w:ascii="微软雅黑 Light" w:eastAsia="微软雅黑 Light" w:hAnsi="微软雅黑 Light" w:cs="宋体" w:hint="eastAsia"/>
                <w:kern w:val="0"/>
                <w:sz w:val="18"/>
                <w:szCs w:val="18"/>
              </w:rPr>
              <w:t>丰农村</w:t>
            </w:r>
            <w:proofErr w:type="gramEnd"/>
            <w:r w:rsidRPr="00A20470">
              <w:rPr>
                <w:rFonts w:ascii="微软雅黑 Light" w:eastAsia="微软雅黑 Light" w:hAnsi="微软雅黑 Light" w:cs="宋体" w:hint="eastAsia"/>
                <w:kern w:val="0"/>
                <w:sz w:val="18"/>
                <w:szCs w:val="18"/>
              </w:rPr>
              <w:t>商业银行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金融业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45281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中新苏州工业园区开发集团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开发区</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45000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中国卫通集团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电信、广播电视和卫星传输服务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宁波金田铜业（集团）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有色金属冶炼和压延加工业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协</w:t>
            </w:r>
            <w:proofErr w:type="gramStart"/>
            <w:r w:rsidRPr="00A20470">
              <w:rPr>
                <w:rFonts w:ascii="微软雅黑 Light" w:eastAsia="微软雅黑 Light" w:hAnsi="微软雅黑 Light" w:cs="宋体" w:hint="eastAsia"/>
                <w:kern w:val="0"/>
                <w:sz w:val="18"/>
                <w:szCs w:val="18"/>
              </w:rPr>
              <w:t>鑫</w:t>
            </w:r>
            <w:proofErr w:type="gramEnd"/>
            <w:r w:rsidRPr="00A20470">
              <w:rPr>
                <w:rFonts w:ascii="微软雅黑 Light" w:eastAsia="微软雅黑 Light" w:hAnsi="微软雅黑 Light" w:cs="宋体" w:hint="eastAsia"/>
                <w:kern w:val="0"/>
                <w:sz w:val="18"/>
                <w:szCs w:val="18"/>
              </w:rPr>
              <w:t>智慧能源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电力、热力生产和供应业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首创置业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房地产业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37000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32</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红</w:t>
            </w:r>
            <w:proofErr w:type="gramStart"/>
            <w:r w:rsidRPr="00A20470">
              <w:rPr>
                <w:rFonts w:ascii="微软雅黑 Light" w:eastAsia="微软雅黑 Light" w:hAnsi="微软雅黑 Light" w:cs="宋体" w:hint="eastAsia"/>
                <w:kern w:val="0"/>
                <w:sz w:val="18"/>
                <w:szCs w:val="18"/>
              </w:rPr>
              <w:t>塔证券</w:t>
            </w:r>
            <w:proofErr w:type="gramEnd"/>
            <w:r w:rsidRPr="00A20470">
              <w:rPr>
                <w:rFonts w:ascii="微软雅黑 Light" w:eastAsia="微软雅黑 Light" w:hAnsi="微软雅黑 Light" w:cs="宋体" w:hint="eastAsia"/>
                <w:kern w:val="0"/>
                <w:sz w:val="18"/>
                <w:szCs w:val="18"/>
              </w:rPr>
              <w:t>*</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云南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资本市场服务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36400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亳州药</w:t>
            </w:r>
            <w:proofErr w:type="gramStart"/>
            <w:r w:rsidRPr="00A20470">
              <w:rPr>
                <w:rFonts w:ascii="微软雅黑 Light" w:eastAsia="微软雅黑 Light" w:hAnsi="微软雅黑 Light" w:cs="宋体" w:hint="eastAsia"/>
                <w:kern w:val="0"/>
                <w:sz w:val="18"/>
                <w:szCs w:val="18"/>
              </w:rPr>
              <w:t>都农村</w:t>
            </w:r>
            <w:proofErr w:type="gramEnd"/>
            <w:r w:rsidRPr="00A20470">
              <w:rPr>
                <w:rFonts w:ascii="微软雅黑 Light" w:eastAsia="微软雅黑 Light" w:hAnsi="微软雅黑 Light" w:cs="宋体" w:hint="eastAsia"/>
                <w:kern w:val="0"/>
                <w:sz w:val="18"/>
                <w:szCs w:val="18"/>
              </w:rPr>
              <w:t>商业银行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33907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江苏海安农村商业银行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32800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江苏荣成环保科技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造纸和纸制品业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29865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明阳智慧能源集团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27590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华林证券*</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西藏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资本市场服务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27000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lastRenderedPageBreak/>
              <w:t>38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宏和电子材料科技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非金属矿物制品业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26300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39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大连万达商业地产</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大连</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房地产业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江苏大丰农村商业银行</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货币金融服务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23079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福莱特玻璃集团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非金属矿物制品业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中国稀有稀土</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有色金属冶炼和压延加工业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17000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东莞证券</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资本市场服务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16667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roofErr w:type="gramStart"/>
            <w:r w:rsidRPr="00A20470">
              <w:rPr>
                <w:rFonts w:ascii="微软雅黑 Light" w:eastAsia="微软雅黑 Light" w:hAnsi="微软雅黑 Light" w:cs="宋体" w:hint="eastAsia"/>
                <w:kern w:val="0"/>
                <w:sz w:val="18"/>
                <w:szCs w:val="18"/>
              </w:rPr>
              <w:t>东</w:t>
            </w:r>
            <w:proofErr w:type="gramEnd"/>
            <w:r w:rsidRPr="00A20470">
              <w:rPr>
                <w:rFonts w:ascii="微软雅黑 Light" w:eastAsia="微软雅黑 Light" w:hAnsi="微软雅黑 Light" w:cs="宋体" w:hint="eastAsia"/>
                <w:kern w:val="0"/>
                <w:sz w:val="18"/>
                <w:szCs w:val="18"/>
              </w:rPr>
              <w:t>鹏控股</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非金属矿物质制造业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15000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45</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江苏国茂减速</w:t>
            </w:r>
            <w:proofErr w:type="gramEnd"/>
            <w:r w:rsidRPr="00A20470">
              <w:rPr>
                <w:rFonts w:ascii="微软雅黑 Light" w:eastAsia="微软雅黑 Light" w:hAnsi="微软雅黑 Light" w:cs="宋体" w:hint="eastAsia"/>
                <w:kern w:val="0"/>
                <w:sz w:val="18"/>
                <w:szCs w:val="18"/>
              </w:rPr>
              <w:t>机</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15000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淄博鲁</w:t>
            </w:r>
            <w:proofErr w:type="gramStart"/>
            <w:r w:rsidRPr="00A20470">
              <w:rPr>
                <w:rFonts w:ascii="微软雅黑 Light" w:eastAsia="微软雅黑 Light" w:hAnsi="微软雅黑 Light" w:cs="宋体" w:hint="eastAsia"/>
                <w:kern w:val="0"/>
                <w:sz w:val="18"/>
                <w:szCs w:val="18"/>
              </w:rPr>
              <w:t>华泓锦</w:t>
            </w:r>
            <w:proofErr w:type="gramEnd"/>
            <w:r w:rsidRPr="00A20470">
              <w:rPr>
                <w:rFonts w:ascii="微软雅黑 Light" w:eastAsia="微软雅黑 Light" w:hAnsi="微软雅黑 Light" w:cs="宋体" w:hint="eastAsia"/>
                <w:kern w:val="0"/>
                <w:sz w:val="18"/>
                <w:szCs w:val="18"/>
              </w:rPr>
              <w:t>新材料</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14850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江苏德纳化学</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12875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博纳影业集团*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新疆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广播、电视、电影和影视录音制作业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12218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49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苏州金宏气体</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12108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江苏神马电力</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江西九丰能源</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江西</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燃气生产和供应业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弘业期货</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其他金融业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中星技术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浙江大胜达包装</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造纸和纸制品业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w:t>
            </w:r>
            <w:proofErr w:type="gramStart"/>
            <w:r w:rsidRPr="00A20470">
              <w:rPr>
                <w:rFonts w:ascii="微软雅黑 Light" w:eastAsia="微软雅黑 Light" w:hAnsi="微软雅黑 Light" w:cs="宋体" w:hint="eastAsia"/>
                <w:kern w:val="0"/>
                <w:sz w:val="18"/>
                <w:szCs w:val="18"/>
              </w:rPr>
              <w:t>福蓉科技</w:t>
            </w:r>
            <w:proofErr w:type="gramEnd"/>
            <w:r w:rsidRPr="00A20470">
              <w:rPr>
                <w:rFonts w:ascii="微软雅黑 Light" w:eastAsia="微软雅黑 Light" w:hAnsi="微软雅黑 Light" w:cs="宋体" w:hint="eastAsia"/>
                <w:kern w:val="0"/>
                <w:sz w:val="18"/>
                <w:szCs w:val="18"/>
              </w:rPr>
              <w:t>*</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11600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乔丹体育</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福建</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11250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57</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聚信国际租赁</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租赁业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58</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陕西西凤酒*</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陕西</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酒、饮料和精制茶制造业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59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嘉美食品包装（滁州）</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金属制品业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9526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河南蓝天燃气</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河南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燃气生产和供应业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9000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成都燃气集团*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燃气生产和供应业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8889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广东粤运交通</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交通运输、仓储和邮政业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8887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广州通达汽车电气</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计算机、通信和其他电子设备制造业下的其他计算机制造</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8792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新希望乳业*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食品制造业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8537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武汉贝斯特通信集团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8444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广州广电计量检测</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质检技术服务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8267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西安华通新能源*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陕西</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燃气生产和供应业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8233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同策房产</w:t>
            </w:r>
            <w:proofErr w:type="gramEnd"/>
            <w:r w:rsidRPr="00A20470">
              <w:rPr>
                <w:rFonts w:ascii="微软雅黑 Light" w:eastAsia="微软雅黑 Light" w:hAnsi="微软雅黑 Light" w:cs="宋体" w:hint="eastAsia"/>
                <w:kern w:val="0"/>
                <w:sz w:val="18"/>
                <w:szCs w:val="18"/>
              </w:rPr>
              <w:t>咨询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房地产业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8054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69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信利光电</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8000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有</w:t>
            </w:r>
            <w:proofErr w:type="gramStart"/>
            <w:r w:rsidRPr="00A20470">
              <w:rPr>
                <w:rFonts w:ascii="微软雅黑 Light" w:eastAsia="微软雅黑 Light" w:hAnsi="微软雅黑 Light" w:cs="宋体" w:hint="eastAsia"/>
                <w:kern w:val="0"/>
                <w:sz w:val="18"/>
                <w:szCs w:val="18"/>
              </w:rPr>
              <w:t>友食品</w:t>
            </w:r>
            <w:proofErr w:type="gramEnd"/>
            <w:r w:rsidRPr="00A20470">
              <w:rPr>
                <w:rFonts w:ascii="微软雅黑 Light" w:eastAsia="微软雅黑 Light" w:hAnsi="微软雅黑 Light" w:cs="宋体" w:hint="eastAsia"/>
                <w:kern w:val="0"/>
                <w:sz w:val="18"/>
                <w:szCs w:val="18"/>
              </w:rPr>
              <w:t>*</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食品制造业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7950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阿尔特汽车技术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专业技术服务业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7642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浙江运达风电</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7349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上海秦森园林</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土木工程建筑业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7094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南华期货</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资本市场服务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7000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lastRenderedPageBreak/>
              <w:t>75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山东潍坊润丰化工</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6905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青岛森麒麟轮胎</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橡胶和塑料制品业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6900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河北润农节水</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河北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土木工程建筑业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6720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中创物流</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装卸搬运和运输代理业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6667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79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康龙化成（北京）新药技术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研究和试验发展</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6563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确成硅化</w:t>
            </w:r>
            <w:proofErr w:type="gramEnd"/>
            <w:r w:rsidRPr="00A20470">
              <w:rPr>
                <w:rFonts w:ascii="微软雅黑 Light" w:eastAsia="微软雅黑 Light" w:hAnsi="微软雅黑 Light" w:cs="宋体" w:hint="eastAsia"/>
                <w:kern w:val="0"/>
                <w:sz w:val="18"/>
                <w:szCs w:val="18"/>
              </w:rPr>
              <w:t>学</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6500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爱玛科技集团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天津</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铁路、船舶、航空航天和其他运输设备制造业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新疆交通建设集团*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新疆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土木工程建筑业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沈阳</w:t>
            </w:r>
            <w:proofErr w:type="gramStart"/>
            <w:r w:rsidRPr="00A20470">
              <w:rPr>
                <w:rFonts w:ascii="微软雅黑 Light" w:eastAsia="微软雅黑 Light" w:hAnsi="微软雅黑 Light" w:cs="宋体" w:hint="eastAsia"/>
                <w:kern w:val="0"/>
                <w:sz w:val="18"/>
                <w:szCs w:val="18"/>
              </w:rPr>
              <w:t>麟龙科技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辽宁</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信息传输、软件和信息技术服务业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6413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南侨食品集团（上海）</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食品制造业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6353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湖南华联瓷业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非金属矿物制品业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6297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钢</w:t>
            </w:r>
            <w:proofErr w:type="gramStart"/>
            <w:r w:rsidRPr="00A20470">
              <w:rPr>
                <w:rFonts w:ascii="微软雅黑 Light" w:eastAsia="微软雅黑 Light" w:hAnsi="微软雅黑 Light" w:cs="宋体" w:hint="eastAsia"/>
                <w:kern w:val="0"/>
                <w:sz w:val="18"/>
                <w:szCs w:val="18"/>
              </w:rPr>
              <w:t>研</w:t>
            </w:r>
            <w:proofErr w:type="gramEnd"/>
            <w:r w:rsidRPr="00A20470">
              <w:rPr>
                <w:rFonts w:ascii="微软雅黑 Light" w:eastAsia="微软雅黑 Light" w:hAnsi="微软雅黑 Light" w:cs="宋体" w:hint="eastAsia"/>
                <w:kern w:val="0"/>
                <w:sz w:val="18"/>
                <w:szCs w:val="18"/>
              </w:rPr>
              <w:t>纳克检测技术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专业技术服务业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6205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公牛集团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北大青鸟环宇消防设备</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河北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89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广东申菱环境系统</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6000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90</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浙江三美化工</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5973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厦门纵横集团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5834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华致酒</w:t>
            </w:r>
            <w:proofErr w:type="gramEnd"/>
            <w:r w:rsidRPr="00A20470">
              <w:rPr>
                <w:rFonts w:ascii="微软雅黑 Light" w:eastAsia="微软雅黑 Light" w:hAnsi="微软雅黑 Light" w:cs="宋体" w:hint="eastAsia"/>
                <w:kern w:val="0"/>
                <w:sz w:val="18"/>
                <w:szCs w:val="18"/>
              </w:rPr>
              <w:t>行连锁管理*</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云南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批发业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5789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襄阳</w:t>
            </w:r>
            <w:proofErr w:type="gramStart"/>
            <w:r w:rsidRPr="00A20470">
              <w:rPr>
                <w:rFonts w:ascii="微软雅黑 Light" w:eastAsia="微软雅黑 Light" w:hAnsi="微软雅黑 Light" w:cs="宋体" w:hint="eastAsia"/>
                <w:kern w:val="0"/>
                <w:sz w:val="18"/>
                <w:szCs w:val="18"/>
              </w:rPr>
              <w:t>长源东谷</w:t>
            </w:r>
            <w:proofErr w:type="gramEnd"/>
            <w:r w:rsidRPr="00A20470">
              <w:rPr>
                <w:rFonts w:ascii="微软雅黑 Light" w:eastAsia="微软雅黑 Light" w:hAnsi="微软雅黑 Light" w:cs="宋体" w:hint="eastAsia"/>
                <w:kern w:val="0"/>
                <w:sz w:val="18"/>
                <w:szCs w:val="18"/>
              </w:rPr>
              <w:t>实业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湖北省</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汽车制造业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5788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浙江甬金金属</w:t>
            </w:r>
            <w:proofErr w:type="gramEnd"/>
            <w:r w:rsidRPr="00A20470">
              <w:rPr>
                <w:rFonts w:ascii="微软雅黑 Light" w:eastAsia="微软雅黑 Light" w:hAnsi="微软雅黑 Light" w:cs="宋体" w:hint="eastAsia"/>
                <w:kern w:val="0"/>
                <w:sz w:val="18"/>
                <w:szCs w:val="18"/>
              </w:rPr>
              <w:t>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黑色金属冶炼和压延加工业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5767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北京指南针科技发展</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5690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南京优科生物医药集团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医药制造业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青岛百洋医药</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批发业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5260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南通海星电子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5200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99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广东泰恩康医药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批发和零售业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5180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广东松</w:t>
            </w:r>
            <w:proofErr w:type="gramStart"/>
            <w:r w:rsidRPr="00A20470">
              <w:rPr>
                <w:rFonts w:ascii="微软雅黑 Light" w:eastAsia="微软雅黑 Light" w:hAnsi="微软雅黑 Light" w:cs="宋体" w:hint="eastAsia"/>
                <w:kern w:val="0"/>
                <w:sz w:val="18"/>
                <w:szCs w:val="18"/>
              </w:rPr>
              <w:t>炀</w:t>
            </w:r>
            <w:proofErr w:type="gramEnd"/>
            <w:r w:rsidRPr="00A20470">
              <w:rPr>
                <w:rFonts w:ascii="微软雅黑 Light" w:eastAsia="微软雅黑 Light" w:hAnsi="微软雅黑 Light" w:cs="宋体" w:hint="eastAsia"/>
                <w:kern w:val="0"/>
                <w:sz w:val="18"/>
                <w:szCs w:val="18"/>
              </w:rPr>
              <w:t>再生资源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造纸和纸制品业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5147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湖北五方光电</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5040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同庆楼餐饮</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餐饮业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5000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国科恒泰</w:t>
            </w:r>
            <w:proofErr w:type="gramEnd"/>
            <w:r w:rsidRPr="00A20470">
              <w:rPr>
                <w:rFonts w:ascii="微软雅黑 Light" w:eastAsia="微软雅黑 Light" w:hAnsi="微软雅黑 Light" w:cs="宋体" w:hint="eastAsia"/>
                <w:kern w:val="0"/>
                <w:sz w:val="18"/>
                <w:szCs w:val="18"/>
              </w:rPr>
              <w:t>（北京）医疗科技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批发业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南京泉峰汽车精密技术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汽车制造业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舒华体育</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福建</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文教、工美、体育、娱乐用品制造业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江苏立华牧业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畜牧业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石药集团新诺威制药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河北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食品制造业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5000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安徽省交通建设</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土木工程建筑业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4990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109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西安三角防务*</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陕西</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铁路、船舶、航空航天和其他运输设备制造业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4955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lastRenderedPageBreak/>
              <w:t>110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深圳市华阳国际工程设计</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专业技术服务业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4903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111</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上海之江生物科技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医药制造业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4868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中荣印刷集团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造纸和纸制品业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4830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奥美医疗用品</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4800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114</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上海阿波罗机械</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4790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九圣禾种</w:t>
            </w:r>
            <w:proofErr w:type="gramEnd"/>
            <w:r w:rsidRPr="00A20470">
              <w:rPr>
                <w:rFonts w:ascii="微软雅黑 Light" w:eastAsia="微软雅黑 Light" w:hAnsi="微软雅黑 Light" w:cs="宋体" w:hint="eastAsia"/>
                <w:kern w:val="0"/>
                <w:sz w:val="18"/>
                <w:szCs w:val="18"/>
              </w:rPr>
              <w:t>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新疆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农业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4767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w:t>
            </w:r>
            <w:proofErr w:type="gramStart"/>
            <w:r w:rsidRPr="00A20470">
              <w:rPr>
                <w:rFonts w:ascii="微软雅黑 Light" w:eastAsia="微软雅黑 Light" w:hAnsi="微软雅黑 Light" w:cs="宋体" w:hint="eastAsia"/>
                <w:kern w:val="0"/>
                <w:sz w:val="18"/>
                <w:szCs w:val="18"/>
              </w:rPr>
              <w:t>信出版</w:t>
            </w:r>
            <w:proofErr w:type="gramEnd"/>
            <w:r w:rsidRPr="00A20470">
              <w:rPr>
                <w:rFonts w:ascii="微软雅黑 Light" w:eastAsia="微软雅黑 Light" w:hAnsi="微软雅黑 Light" w:cs="宋体" w:hint="eastAsia"/>
                <w:kern w:val="0"/>
                <w:sz w:val="18"/>
                <w:szCs w:val="18"/>
              </w:rPr>
              <w:t>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新闻和出版业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4754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烟台招金励福贵金属</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4600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上海华培动力科技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汽车制造业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119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瑞达期货</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金融业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四川金时科技*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印刷和记录媒介复制业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广东日丰电缆</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4302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句容宁武新材料</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4300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上海威派格智慧水</w:t>
            </w:r>
            <w:proofErr w:type="gramStart"/>
            <w:r w:rsidRPr="00A20470">
              <w:rPr>
                <w:rFonts w:ascii="微软雅黑 Light" w:eastAsia="微软雅黑 Light" w:hAnsi="微软雅黑 Light" w:cs="宋体" w:hint="eastAsia"/>
                <w:kern w:val="0"/>
                <w:sz w:val="18"/>
                <w:szCs w:val="18"/>
              </w:rPr>
              <w:t>务</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4260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乐元素科技（北京）</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4250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中科软科技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4240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广东电声市场营销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商务服务业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4233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浙江力</w:t>
            </w:r>
            <w:proofErr w:type="gramStart"/>
            <w:r w:rsidRPr="00A20470">
              <w:rPr>
                <w:rFonts w:ascii="微软雅黑 Light" w:eastAsia="微软雅黑 Light" w:hAnsi="微软雅黑 Light" w:cs="宋体" w:hint="eastAsia"/>
                <w:kern w:val="0"/>
                <w:sz w:val="18"/>
                <w:szCs w:val="18"/>
              </w:rPr>
              <w:t>邦</w:t>
            </w:r>
            <w:proofErr w:type="gramEnd"/>
            <w:r w:rsidRPr="00A20470">
              <w:rPr>
                <w:rFonts w:ascii="微软雅黑 Light" w:eastAsia="微软雅黑 Light" w:hAnsi="微软雅黑 Light" w:cs="宋体" w:hint="eastAsia"/>
                <w:kern w:val="0"/>
                <w:sz w:val="18"/>
                <w:szCs w:val="18"/>
              </w:rPr>
              <w:t>合信智能制动系统</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汽车制造业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4200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江苏锦鸡实业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4178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129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佳禾智能科技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4168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roofErr w:type="gramStart"/>
            <w:r w:rsidRPr="00A20470">
              <w:rPr>
                <w:rFonts w:ascii="微软雅黑 Light" w:eastAsia="微软雅黑 Light" w:hAnsi="微软雅黑 Light" w:cs="宋体" w:hint="eastAsia"/>
                <w:kern w:val="0"/>
                <w:sz w:val="18"/>
                <w:szCs w:val="18"/>
              </w:rPr>
              <w:t>永冠众诚</w:t>
            </w:r>
            <w:proofErr w:type="gramEnd"/>
            <w:r w:rsidRPr="00A20470">
              <w:rPr>
                <w:rFonts w:ascii="微软雅黑 Light" w:eastAsia="微软雅黑 Light" w:hAnsi="微软雅黑 Light" w:cs="宋体" w:hint="eastAsia"/>
                <w:kern w:val="0"/>
                <w:sz w:val="18"/>
                <w:szCs w:val="18"/>
              </w:rPr>
              <w:t>新材料科技（集团）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4162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广东景</w:t>
            </w:r>
            <w:proofErr w:type="gramStart"/>
            <w:r w:rsidRPr="00A20470">
              <w:rPr>
                <w:rFonts w:ascii="微软雅黑 Light" w:eastAsia="微软雅黑 Light" w:hAnsi="微软雅黑 Light" w:cs="宋体" w:hint="eastAsia"/>
                <w:kern w:val="0"/>
                <w:sz w:val="18"/>
                <w:szCs w:val="18"/>
              </w:rPr>
              <w:t>兴健康</w:t>
            </w:r>
            <w:proofErr w:type="gramEnd"/>
            <w:r w:rsidRPr="00A20470">
              <w:rPr>
                <w:rFonts w:ascii="微软雅黑 Light" w:eastAsia="微软雅黑 Light" w:hAnsi="微软雅黑 Light" w:cs="宋体" w:hint="eastAsia"/>
                <w:kern w:val="0"/>
                <w:sz w:val="18"/>
                <w:szCs w:val="18"/>
              </w:rPr>
              <w:t>护理实业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造纸和纸制品业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4150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杭州西子智能停车</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4140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roofErr w:type="gramStart"/>
            <w:r w:rsidRPr="00A20470">
              <w:rPr>
                <w:rFonts w:ascii="微软雅黑 Light" w:eastAsia="微软雅黑 Light" w:hAnsi="微软雅黑 Light" w:cs="宋体" w:hint="eastAsia"/>
                <w:kern w:val="0"/>
                <w:sz w:val="18"/>
                <w:szCs w:val="18"/>
              </w:rPr>
              <w:t>元六鸿</w:t>
            </w:r>
            <w:proofErr w:type="gramEnd"/>
            <w:r w:rsidRPr="00A20470">
              <w:rPr>
                <w:rFonts w:ascii="微软雅黑 Light" w:eastAsia="微软雅黑 Light" w:hAnsi="微软雅黑 Light" w:cs="宋体" w:hint="eastAsia"/>
                <w:kern w:val="0"/>
                <w:sz w:val="18"/>
                <w:szCs w:val="18"/>
              </w:rPr>
              <w:t>远电子科技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4134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四川天味食品集团*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食品制造业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4132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深圳市新产业生物医学工程</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医药制造业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4120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广东丸美生物技术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厦门松</w:t>
            </w:r>
            <w:proofErr w:type="gramStart"/>
            <w:r w:rsidRPr="00A20470">
              <w:rPr>
                <w:rFonts w:ascii="微软雅黑 Light" w:eastAsia="微软雅黑 Light" w:hAnsi="微软雅黑 Light" w:cs="宋体" w:hint="eastAsia"/>
                <w:kern w:val="0"/>
                <w:sz w:val="18"/>
                <w:szCs w:val="18"/>
              </w:rPr>
              <w:t>霖</w:t>
            </w:r>
            <w:proofErr w:type="gramEnd"/>
            <w:r w:rsidRPr="00A20470">
              <w:rPr>
                <w:rFonts w:ascii="微软雅黑 Light" w:eastAsia="微软雅黑 Light" w:hAnsi="微软雅黑 Light" w:cs="宋体" w:hint="eastAsia"/>
                <w:kern w:val="0"/>
                <w:sz w:val="18"/>
                <w:szCs w:val="18"/>
              </w:rPr>
              <w:t>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橡胶和塑料制品业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良品铺子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零售业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139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kern w:val="0"/>
                <w:sz w:val="18"/>
                <w:szCs w:val="18"/>
              </w:rPr>
              <w:t>浙江</w:t>
            </w:r>
            <w:proofErr w:type="gramStart"/>
            <w:r w:rsidRPr="00A20470">
              <w:rPr>
                <w:rFonts w:ascii="微软雅黑 Light" w:eastAsia="微软雅黑 Light" w:hAnsi="微软雅黑 Light" w:cs="Times New Roman"/>
                <w:kern w:val="0"/>
                <w:sz w:val="18"/>
                <w:szCs w:val="18"/>
              </w:rPr>
              <w:t>杭可科技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Times New Roman"/>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深圳科瑞技术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北京金山办公软件</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康泰医学系统（秦皇岛）</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河北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143</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上海漫道金融信息服务</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w:t>
            </w:r>
            <w:proofErr w:type="gramStart"/>
            <w:r w:rsidRPr="00A20470">
              <w:rPr>
                <w:rFonts w:ascii="微软雅黑 Light" w:eastAsia="微软雅黑 Light" w:hAnsi="微软雅黑 Light" w:cs="宋体" w:hint="eastAsia"/>
                <w:kern w:val="0"/>
                <w:sz w:val="18"/>
                <w:szCs w:val="18"/>
              </w:rPr>
              <w:t>中孚泰文化建筑</w:t>
            </w:r>
            <w:proofErr w:type="gramEnd"/>
            <w:r w:rsidRPr="00A20470">
              <w:rPr>
                <w:rFonts w:ascii="微软雅黑 Light" w:eastAsia="微软雅黑 Light" w:hAnsi="微软雅黑 Light" w:cs="宋体" w:hint="eastAsia"/>
                <w:kern w:val="0"/>
                <w:sz w:val="18"/>
                <w:szCs w:val="18"/>
              </w:rPr>
              <w:t>建设</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建筑装饰和其他建筑业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4098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侨银环保科技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公共设施管理业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4089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上海米哈</w:t>
            </w:r>
            <w:proofErr w:type="gramStart"/>
            <w:r w:rsidRPr="00A20470">
              <w:rPr>
                <w:rFonts w:ascii="微软雅黑 Light" w:eastAsia="微软雅黑 Light" w:hAnsi="微软雅黑 Light" w:cs="宋体" w:hint="eastAsia"/>
                <w:kern w:val="0"/>
                <w:sz w:val="18"/>
                <w:szCs w:val="18"/>
              </w:rPr>
              <w:t>游网络</w:t>
            </w:r>
            <w:proofErr w:type="gramEnd"/>
            <w:r w:rsidRPr="00A20470">
              <w:rPr>
                <w:rFonts w:ascii="微软雅黑 Light" w:eastAsia="微软雅黑 Light" w:hAnsi="微软雅黑 Light" w:cs="宋体" w:hint="eastAsia"/>
                <w:kern w:val="0"/>
                <w:sz w:val="18"/>
                <w:szCs w:val="18"/>
              </w:rPr>
              <w:t>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4075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景津环保</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4050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148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国</w:t>
            </w:r>
            <w:proofErr w:type="gramStart"/>
            <w:r w:rsidRPr="00A20470">
              <w:rPr>
                <w:rFonts w:ascii="微软雅黑 Light" w:eastAsia="微软雅黑 Light" w:hAnsi="微软雅黑 Light" w:cs="宋体" w:hint="eastAsia"/>
                <w:kern w:val="0"/>
                <w:sz w:val="18"/>
                <w:szCs w:val="18"/>
              </w:rPr>
              <w:t>金黄金</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文教、工美、体育和娱乐用</w:t>
            </w:r>
            <w:r w:rsidRPr="00A20470">
              <w:rPr>
                <w:rFonts w:ascii="微软雅黑 Light" w:eastAsia="微软雅黑 Light" w:hAnsi="微软雅黑 Light" w:cs="宋体" w:hint="eastAsia"/>
                <w:kern w:val="0"/>
                <w:sz w:val="18"/>
                <w:szCs w:val="18"/>
              </w:rPr>
              <w:lastRenderedPageBreak/>
              <w:t>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lastRenderedPageBreak/>
              <w:t xml:space="preserve">4030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lastRenderedPageBreak/>
              <w:t>149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甘李药业</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医药制造业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4020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科博达技术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汽车制造业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4010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浙江每日互动网络科技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4010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麒麟合盛网络技术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4010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苏州工业园区凌</w:t>
            </w:r>
            <w:proofErr w:type="gramStart"/>
            <w:r w:rsidRPr="00A20470">
              <w:rPr>
                <w:rFonts w:ascii="微软雅黑 Light" w:eastAsia="微软雅黑 Light" w:hAnsi="微软雅黑 Light" w:cs="宋体" w:hint="eastAsia"/>
                <w:kern w:val="0"/>
                <w:sz w:val="18"/>
                <w:szCs w:val="18"/>
              </w:rPr>
              <w:t>志软件</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奥普家居</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北京宇信科技集团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杭州迪普科技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color w:val="FF0000"/>
                <w:kern w:val="0"/>
                <w:sz w:val="18"/>
                <w:szCs w:val="18"/>
              </w:rPr>
            </w:pPr>
            <w:r w:rsidRPr="00A20470">
              <w:rPr>
                <w:rFonts w:ascii="微软雅黑 Light" w:eastAsia="微软雅黑 Light" w:hAnsi="微软雅黑 Light" w:cs="宋体" w:hint="eastAsia"/>
                <w:kern w:val="0"/>
                <w:sz w:val="18"/>
                <w:szCs w:val="18"/>
              </w:rPr>
              <w:t xml:space="preserve">4001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拉卡拉支付</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宁波球冠电缆</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159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苏州赛伍应用技术</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橡胶与塑料制品业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湖北和远气体</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苏州蜗牛数字科技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w:t>
            </w:r>
            <w:proofErr w:type="gramStart"/>
            <w:r w:rsidRPr="00A20470">
              <w:rPr>
                <w:rFonts w:ascii="微软雅黑 Light" w:eastAsia="微软雅黑 Light" w:hAnsi="微软雅黑 Light" w:cs="宋体" w:hint="eastAsia"/>
                <w:kern w:val="0"/>
                <w:sz w:val="18"/>
                <w:szCs w:val="18"/>
              </w:rPr>
              <w:t>简科技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化学纤维制造业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广东久量</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三只松鼠</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零售业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4000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华辰精密装备（昆山）</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3923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宁波水表</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仪器仪表制造业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3909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西域旅游开发*</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新疆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公共设施管理业 </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3875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青岛蔚蓝生物</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食品制造业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3867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169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roofErr w:type="gramStart"/>
            <w:r w:rsidRPr="00A20470">
              <w:rPr>
                <w:rFonts w:ascii="微软雅黑 Light" w:eastAsia="微软雅黑 Light" w:hAnsi="微软雅黑 Light" w:cs="宋体" w:hint="eastAsia"/>
                <w:kern w:val="0"/>
                <w:sz w:val="18"/>
                <w:szCs w:val="18"/>
              </w:rPr>
              <w:t>聚利科技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3839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祥鑫</w:t>
            </w:r>
            <w:proofErr w:type="gramEnd"/>
            <w:r w:rsidRPr="00A20470">
              <w:rPr>
                <w:rFonts w:ascii="微软雅黑 Light" w:eastAsia="微软雅黑 Light" w:hAnsi="微软雅黑 Light" w:cs="宋体" w:hint="eastAsia"/>
                <w:kern w:val="0"/>
                <w:sz w:val="18"/>
                <w:szCs w:val="18"/>
              </w:rPr>
              <w:t>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金属制品业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3768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豪尔赛科技集团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建筑装饰和其他建筑业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3759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麒盛科技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家具制造业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3758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雪龙集团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汽车制造业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3747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北京华清飞扬网络</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3710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神驰机电*</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3667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天津同仁堂集团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天津</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医药制造业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3667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四川德恩精工科技*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3667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烟台石川密封科技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3660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179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北京国联视讯信息技术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3521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长华化学科技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3505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浙江新化化工</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 </w:t>
            </w:r>
            <w:r w:rsidRPr="00A20470">
              <w:rPr>
                <w:rFonts w:ascii="微软雅黑 Light" w:eastAsia="微软雅黑 Light" w:hAnsi="微软雅黑 Light" w:cs="Times New Roman"/>
                <w:color w:val="000000"/>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3500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博通集成电路（上海）</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3468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玉禾田环境发展集团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公共设施管理业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3460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184</w:t>
            </w:r>
          </w:p>
        </w:tc>
        <w:tc>
          <w:tcPr>
            <w:tcW w:w="46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上海新农饲料</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农副食品加工业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3433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鸿合科技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3431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lastRenderedPageBreak/>
              <w:t>186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安徽扬子地板</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木材加工和</w:t>
            </w:r>
            <w:proofErr w:type="gramStart"/>
            <w:r w:rsidRPr="00A20470">
              <w:rPr>
                <w:rFonts w:ascii="微软雅黑 Light" w:eastAsia="微软雅黑 Light" w:hAnsi="微软雅黑 Light" w:cs="宋体" w:hint="eastAsia"/>
                <w:kern w:val="0"/>
                <w:sz w:val="18"/>
                <w:szCs w:val="18"/>
              </w:rPr>
              <w:t>木、</w:t>
            </w:r>
            <w:proofErr w:type="gramEnd"/>
            <w:r w:rsidRPr="00A20470">
              <w:rPr>
                <w:rFonts w:ascii="微软雅黑 Light" w:eastAsia="微软雅黑 Light" w:hAnsi="微软雅黑 Light" w:cs="宋体" w:hint="eastAsia"/>
                <w:kern w:val="0"/>
                <w:sz w:val="18"/>
                <w:szCs w:val="18"/>
              </w:rPr>
              <w:t>竹、藤、棕、草制品业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3345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湖南和顺石油</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零售业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3338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roofErr w:type="gramStart"/>
            <w:r w:rsidRPr="00A20470">
              <w:rPr>
                <w:rFonts w:ascii="微软雅黑 Light" w:eastAsia="微软雅黑 Light" w:hAnsi="微软雅黑 Light" w:cs="宋体" w:hint="eastAsia"/>
                <w:kern w:val="0"/>
                <w:sz w:val="18"/>
                <w:szCs w:val="18"/>
              </w:rPr>
              <w:t>瀚</w:t>
            </w:r>
            <w:proofErr w:type="gramEnd"/>
            <w:r w:rsidRPr="00A20470">
              <w:rPr>
                <w:rFonts w:ascii="微软雅黑 Light" w:eastAsia="微软雅黑 Light" w:hAnsi="微软雅黑 Light" w:cs="宋体" w:hint="eastAsia"/>
                <w:kern w:val="0"/>
                <w:sz w:val="18"/>
                <w:szCs w:val="18"/>
              </w:rPr>
              <w:t>讯信息技术</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3336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189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江西国科军工集团 </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江西</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其他制造业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3335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上海波克城市网络科技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3334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四三九九网络</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厦门</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3333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广东南方新媒体</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信息传输、软件和信息技术服务业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3210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常州银河世纪微电子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3193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无锡上机数控</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3150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深圳市银河表计</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电工仪器仪表制造业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3100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江苏富淼科技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3055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苏州恒铭达</w:t>
            </w:r>
            <w:proofErr w:type="gramEnd"/>
            <w:r w:rsidRPr="00A20470">
              <w:rPr>
                <w:rFonts w:ascii="微软雅黑 Light" w:eastAsia="微软雅黑 Light" w:hAnsi="微软雅黑 Light" w:cs="宋体" w:hint="eastAsia"/>
                <w:kern w:val="0"/>
                <w:sz w:val="18"/>
                <w:szCs w:val="18"/>
              </w:rPr>
              <w:t>电子科技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3038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绍兴贝斯美化工</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3030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199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江苏通灵电器</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八方电气（苏州）</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重庆长江造型材料（集团）*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非金属矿物制品业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浙江新农化工</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小熊电器</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山东泰和水处理科技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中新网络信息安全</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3000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宁波柯力传感科技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仪器仪表制造业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2985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苏州龙杰特种纤维</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化学纤维制造业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2974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江苏斯迪克新材料科技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橡胶和塑料制品业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2921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209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东莞市宇</w:t>
            </w:r>
            <w:proofErr w:type="gramStart"/>
            <w:r w:rsidRPr="00A20470">
              <w:rPr>
                <w:rFonts w:ascii="微软雅黑 Light" w:eastAsia="微软雅黑 Light" w:hAnsi="微软雅黑 Light" w:cs="宋体" w:hint="eastAsia"/>
                <w:kern w:val="0"/>
                <w:sz w:val="18"/>
                <w:szCs w:val="18"/>
              </w:rPr>
              <w:t>瞳</w:t>
            </w:r>
            <w:proofErr w:type="gramEnd"/>
            <w:r w:rsidRPr="00A20470">
              <w:rPr>
                <w:rFonts w:ascii="微软雅黑 Light" w:eastAsia="微软雅黑 Light" w:hAnsi="微软雅黑 Light" w:cs="宋体" w:hint="eastAsia"/>
                <w:kern w:val="0"/>
                <w:sz w:val="18"/>
                <w:szCs w:val="18"/>
              </w:rPr>
              <w:t>光学科技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计算机、通讯和其他电子设备制造业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2858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浙江车头制药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医药制造业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2813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天津</w:t>
            </w:r>
            <w:proofErr w:type="gramStart"/>
            <w:r w:rsidRPr="00A20470">
              <w:rPr>
                <w:rFonts w:ascii="微软雅黑 Light" w:eastAsia="微软雅黑 Light" w:hAnsi="微软雅黑 Light" w:cs="宋体" w:hint="eastAsia"/>
                <w:kern w:val="0"/>
                <w:sz w:val="18"/>
                <w:szCs w:val="18"/>
              </w:rPr>
              <w:t>锐</w:t>
            </w:r>
            <w:proofErr w:type="gramEnd"/>
            <w:r w:rsidRPr="00A20470">
              <w:rPr>
                <w:rFonts w:ascii="微软雅黑 Light" w:eastAsia="微软雅黑 Light" w:hAnsi="微软雅黑 Light" w:cs="宋体" w:hint="eastAsia"/>
                <w:kern w:val="0"/>
                <w:sz w:val="18"/>
                <w:szCs w:val="18"/>
              </w:rPr>
              <w:t>新昌轻合金</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天津</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金属制品业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2757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苏州瑞可达连接系统</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2700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北京嘉曼服饰</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纺织服装、服饰业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2700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江西3L医用制品集团</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江西</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2683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鞍山七彩化学</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辽宁</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2668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铁将军汽车电子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汽车制造业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2667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东莞铭丰包装</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木材加工及木、竹、藤、棕、草制品业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2612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浙江米奥兰特商务会展</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商务服务业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219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江苏利通电子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金属制品业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lastRenderedPageBreak/>
              <w:t>220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湖南宇晶机器</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深圳市智莱科技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西安万隆制药*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陕西</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医药制造业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青岛惠城环保科技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废弃资源综合利用业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江苏卓胜微电子</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深圳市天</w:t>
            </w:r>
            <w:proofErr w:type="gramStart"/>
            <w:r w:rsidRPr="00A20470">
              <w:rPr>
                <w:rFonts w:ascii="微软雅黑 Light" w:eastAsia="微软雅黑 Light" w:hAnsi="微软雅黑 Light" w:cs="宋体" w:hint="eastAsia"/>
                <w:kern w:val="0"/>
                <w:sz w:val="18"/>
                <w:szCs w:val="18"/>
              </w:rPr>
              <w:t>彦</w:t>
            </w:r>
            <w:proofErr w:type="gramEnd"/>
            <w:r w:rsidRPr="00A20470">
              <w:rPr>
                <w:rFonts w:ascii="微软雅黑 Light" w:eastAsia="微软雅黑 Light" w:hAnsi="微软雅黑 Light" w:cs="宋体" w:hint="eastAsia"/>
                <w:kern w:val="0"/>
                <w:sz w:val="18"/>
                <w:szCs w:val="18"/>
              </w:rPr>
              <w:t>通信</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上海矩子科技</w:t>
            </w:r>
            <w:proofErr w:type="gramEnd"/>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江苏聚杰微纤科技集团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纺织业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2487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青岛日</w:t>
            </w:r>
            <w:proofErr w:type="gramStart"/>
            <w:r w:rsidRPr="00A20470">
              <w:rPr>
                <w:rFonts w:ascii="微软雅黑 Light" w:eastAsia="微软雅黑 Light" w:hAnsi="微软雅黑 Light" w:cs="宋体" w:hint="eastAsia"/>
                <w:kern w:val="0"/>
                <w:sz w:val="18"/>
                <w:szCs w:val="18"/>
              </w:rPr>
              <w:t>辰食品</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食品制造业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2466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229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浙江才府玻璃</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非金属矿物制品制造业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2400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roofErr w:type="gramStart"/>
            <w:r w:rsidRPr="00A20470">
              <w:rPr>
                <w:rFonts w:ascii="微软雅黑 Light" w:eastAsia="微软雅黑 Light" w:hAnsi="微软雅黑 Light" w:cs="宋体" w:hint="eastAsia"/>
                <w:kern w:val="0"/>
                <w:sz w:val="18"/>
                <w:szCs w:val="18"/>
              </w:rPr>
              <w:t>元利科技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2276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深圳通业科技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铁路、船舶、航空航天和其他运输设备制造业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2267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湖北绿色家园材料技术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2233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上海移远通信技术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2230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roofErr w:type="gramStart"/>
            <w:r w:rsidRPr="00A20470">
              <w:rPr>
                <w:rFonts w:ascii="微软雅黑 Light" w:eastAsia="微软雅黑 Light" w:hAnsi="微软雅黑 Light" w:cs="宋体" w:hint="eastAsia"/>
                <w:kern w:val="0"/>
                <w:sz w:val="18"/>
                <w:szCs w:val="18"/>
              </w:rPr>
              <w:t>朗进科技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山东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铁路、船舶、航空航天和其他运输设备制造业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2223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苏州富士</w:t>
            </w:r>
            <w:proofErr w:type="gramStart"/>
            <w:r w:rsidRPr="00A20470">
              <w:rPr>
                <w:rFonts w:ascii="微软雅黑 Light" w:eastAsia="微软雅黑 Light" w:hAnsi="微软雅黑 Light" w:cs="宋体" w:hint="eastAsia"/>
                <w:kern w:val="0"/>
                <w:sz w:val="18"/>
                <w:szCs w:val="18"/>
              </w:rPr>
              <w:t>莱</w:t>
            </w:r>
            <w:proofErr w:type="gramEnd"/>
            <w:r w:rsidRPr="00A20470">
              <w:rPr>
                <w:rFonts w:ascii="微软雅黑 Light" w:eastAsia="微软雅黑 Light" w:hAnsi="微软雅黑 Light" w:cs="宋体" w:hint="eastAsia"/>
                <w:kern w:val="0"/>
                <w:sz w:val="18"/>
                <w:szCs w:val="18"/>
              </w:rPr>
              <w:t>医药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医药制造业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2200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苏州规划设计研究院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专业技术服务业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2200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杭州天元宠物用品</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文教、工美、体育和娱乐用品制造业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2160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深圳市锐</w:t>
            </w:r>
            <w:proofErr w:type="gramStart"/>
            <w:r w:rsidRPr="00A20470">
              <w:rPr>
                <w:rFonts w:ascii="微软雅黑 Light" w:eastAsia="微软雅黑 Light" w:hAnsi="微软雅黑 Light" w:cs="宋体" w:hint="eastAsia"/>
                <w:kern w:val="0"/>
                <w:sz w:val="18"/>
                <w:szCs w:val="18"/>
              </w:rPr>
              <w:t>明技术</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2160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239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安福县海能实业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江西</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2122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广东因</w:t>
            </w:r>
            <w:proofErr w:type="gramStart"/>
            <w:r w:rsidRPr="00A20470">
              <w:rPr>
                <w:rFonts w:ascii="微软雅黑 Light" w:eastAsia="微软雅黑 Light" w:hAnsi="微软雅黑 Light" w:cs="宋体" w:hint="eastAsia"/>
                <w:kern w:val="0"/>
                <w:sz w:val="18"/>
                <w:szCs w:val="18"/>
              </w:rPr>
              <w:t>赛品牌</w:t>
            </w:r>
            <w:proofErr w:type="gramEnd"/>
            <w:r w:rsidRPr="00A20470">
              <w:rPr>
                <w:rFonts w:ascii="微软雅黑 Light" w:eastAsia="微软雅黑 Light" w:hAnsi="微软雅黑 Light" w:cs="宋体" w:hint="eastAsia"/>
                <w:kern w:val="0"/>
                <w:sz w:val="18"/>
                <w:szCs w:val="18"/>
              </w:rPr>
              <w:t>营销集团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商务服务业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2114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杭州天丰电源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2110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roofErr w:type="gramStart"/>
            <w:r w:rsidRPr="00A20470">
              <w:rPr>
                <w:rFonts w:ascii="微软雅黑 Light" w:eastAsia="微软雅黑 Light" w:hAnsi="微软雅黑 Light" w:cs="宋体" w:hint="eastAsia"/>
                <w:kern w:val="0"/>
                <w:sz w:val="18"/>
                <w:szCs w:val="18"/>
              </w:rPr>
              <w:t>爱朋医疗</w:t>
            </w:r>
            <w:proofErr w:type="gramEnd"/>
            <w:r w:rsidRPr="00A20470">
              <w:rPr>
                <w:rFonts w:ascii="微软雅黑 Light" w:eastAsia="微软雅黑 Light" w:hAnsi="微软雅黑 Light" w:cs="宋体" w:hint="eastAsia"/>
                <w:kern w:val="0"/>
                <w:sz w:val="18"/>
                <w:szCs w:val="18"/>
              </w:rPr>
              <w:t>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2020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青岛海容商用冷链</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通用设备制造业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毛戈平化妆品</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化妆品制造行业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广东趣</w:t>
            </w:r>
            <w:proofErr w:type="gramStart"/>
            <w:r w:rsidRPr="00A20470">
              <w:rPr>
                <w:rFonts w:ascii="微软雅黑 Light" w:eastAsia="微软雅黑 Light" w:hAnsi="微软雅黑 Light" w:cs="宋体" w:hint="eastAsia"/>
                <w:kern w:val="0"/>
                <w:sz w:val="18"/>
                <w:szCs w:val="18"/>
              </w:rPr>
              <w:t>炫</w:t>
            </w:r>
            <w:proofErr w:type="gramEnd"/>
            <w:r w:rsidRPr="00A20470">
              <w:rPr>
                <w:rFonts w:ascii="微软雅黑 Light" w:eastAsia="微软雅黑 Light" w:hAnsi="微软雅黑 Light" w:cs="宋体" w:hint="eastAsia"/>
                <w:kern w:val="0"/>
                <w:sz w:val="18"/>
                <w:szCs w:val="18"/>
              </w:rPr>
              <w:t>网络</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桂林西麦食品*</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广西</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食品制造业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创美药业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批发类</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苏州华亚智能科技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金属制品业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249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罗博特科智能科技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专业设备制造业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宁波锦浪新能源科技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云南震安减震</w:t>
            </w:r>
            <w:proofErr w:type="gramEnd"/>
            <w:r w:rsidRPr="00A20470">
              <w:rPr>
                <w:rFonts w:ascii="微软雅黑 Light" w:eastAsia="微软雅黑 Light" w:hAnsi="微软雅黑 Light" w:cs="宋体" w:hint="eastAsia"/>
                <w:kern w:val="0"/>
                <w:sz w:val="18"/>
                <w:szCs w:val="18"/>
              </w:rPr>
              <w:t>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云南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橡胶和塑料制品业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仙乐健康科技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食品制造业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lastRenderedPageBreak/>
              <w:t>253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杭州</w:t>
            </w:r>
            <w:proofErr w:type="gramStart"/>
            <w:r w:rsidRPr="00A20470">
              <w:rPr>
                <w:rFonts w:ascii="微软雅黑 Light" w:eastAsia="微软雅黑 Light" w:hAnsi="微软雅黑 Light" w:cs="宋体" w:hint="eastAsia"/>
                <w:kern w:val="0"/>
                <w:sz w:val="18"/>
                <w:szCs w:val="18"/>
              </w:rPr>
              <w:t>壹网壹创</w:t>
            </w:r>
            <w:proofErr w:type="gramEnd"/>
            <w:r w:rsidRPr="00A20470">
              <w:rPr>
                <w:rFonts w:ascii="微软雅黑 Light" w:eastAsia="微软雅黑 Light" w:hAnsi="微软雅黑 Light" w:cs="宋体" w:hint="eastAsia"/>
                <w:kern w:val="0"/>
                <w:sz w:val="18"/>
                <w:szCs w:val="18"/>
              </w:rPr>
              <w:t>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信息传输、软件和信息技术服务业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深圳警翼智能</w:t>
            </w:r>
            <w:proofErr w:type="gramEnd"/>
            <w:r w:rsidRPr="00A20470">
              <w:rPr>
                <w:rFonts w:ascii="微软雅黑 Light" w:eastAsia="微软雅黑 Light" w:hAnsi="微软雅黑 Light" w:cs="宋体" w:hint="eastAsia"/>
                <w:kern w:val="0"/>
                <w:sz w:val="18"/>
                <w:szCs w:val="18"/>
              </w:rPr>
              <w:t>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深圳市新城市规划建筑设计</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专业技术服务业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力合科技（湖南）</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湖南</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仪器仪表制造业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2000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新疆慧尔农业集团*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新疆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1935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亚</w:t>
            </w:r>
            <w:proofErr w:type="gramStart"/>
            <w:r w:rsidRPr="00A20470">
              <w:rPr>
                <w:rFonts w:ascii="微软雅黑 Light" w:eastAsia="微软雅黑 Light" w:hAnsi="微软雅黑 Light" w:cs="宋体" w:hint="eastAsia"/>
                <w:kern w:val="0"/>
                <w:sz w:val="18"/>
                <w:szCs w:val="18"/>
              </w:rPr>
              <w:t>世</w:t>
            </w:r>
            <w:proofErr w:type="gramEnd"/>
            <w:r w:rsidRPr="00A20470">
              <w:rPr>
                <w:rFonts w:ascii="微软雅黑 Light" w:eastAsia="微软雅黑 Light" w:hAnsi="微软雅黑 Light" w:cs="宋体" w:hint="eastAsia"/>
                <w:kern w:val="0"/>
                <w:sz w:val="18"/>
                <w:szCs w:val="18"/>
              </w:rPr>
              <w:t>光电</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辽宁</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1927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259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北京生泰尔科技</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医药制造业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1916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常州通宝光电</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汽车制造业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1880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常州中英科技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1880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南通超达</w:t>
            </w:r>
            <w:proofErr w:type="gramEnd"/>
            <w:r w:rsidRPr="00A20470">
              <w:rPr>
                <w:rFonts w:ascii="微软雅黑 Light" w:eastAsia="微软雅黑 Light" w:hAnsi="微软雅黑 Light" w:cs="宋体" w:hint="eastAsia"/>
                <w:kern w:val="0"/>
                <w:sz w:val="18"/>
                <w:szCs w:val="18"/>
              </w:rPr>
              <w:t>装备</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Times New Roman"/>
                <w:color w:val="000000"/>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1820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上海奕瑞光电子科技</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1820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深圳市隆利科技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1817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北京锋尚世纪</w:t>
            </w:r>
            <w:proofErr w:type="gramEnd"/>
            <w:r w:rsidRPr="00A20470">
              <w:rPr>
                <w:rFonts w:ascii="微软雅黑 Light" w:eastAsia="微软雅黑 Light" w:hAnsi="微软雅黑 Light" w:cs="宋体" w:hint="eastAsia"/>
                <w:kern w:val="0"/>
                <w:sz w:val="18"/>
                <w:szCs w:val="18"/>
              </w:rPr>
              <w:t>文化传媒</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文化艺术业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1802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中小板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重庆新大正物业集团*</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重庆</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房地产业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1791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安徽龙</w:t>
            </w:r>
            <w:proofErr w:type="gramStart"/>
            <w:r w:rsidRPr="00A20470">
              <w:rPr>
                <w:rFonts w:ascii="微软雅黑 Light" w:eastAsia="微软雅黑 Light" w:hAnsi="微软雅黑 Light" w:cs="宋体" w:hint="eastAsia"/>
                <w:kern w:val="0"/>
                <w:sz w:val="18"/>
                <w:szCs w:val="18"/>
              </w:rPr>
              <w:t>磁科技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安徽</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1767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西安瑞联新材料*</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陕西</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1755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269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广东德兴食品</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畜牧业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1726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北京左江科技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1700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郑州天迈科技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河南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1700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北京柠檬</w:t>
            </w:r>
            <w:proofErr w:type="gramStart"/>
            <w:r w:rsidRPr="00A20470">
              <w:rPr>
                <w:rFonts w:ascii="微软雅黑 Light" w:eastAsia="微软雅黑 Light" w:hAnsi="微软雅黑 Light" w:cs="宋体" w:hint="eastAsia"/>
                <w:kern w:val="0"/>
                <w:sz w:val="18"/>
                <w:szCs w:val="18"/>
              </w:rPr>
              <w:t>微趣科技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w:t>
            </w:r>
            <w:r w:rsidRPr="00A20470">
              <w:rPr>
                <w:rFonts w:ascii="微软雅黑 Light" w:eastAsia="微软雅黑 Light" w:hAnsi="微软雅黑 Light" w:cs="宋体" w:hint="eastAsia"/>
                <w:kern w:val="0"/>
                <w:sz w:val="18"/>
                <w:szCs w:val="18"/>
              </w:rPr>
              <w:br/>
              <w:t>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1700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赛特威尔电子</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宁波</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1667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主板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南京威尔药业</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化学原料和化学制品制造业 </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1667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武汉帝尔激光</w:t>
            </w:r>
            <w:proofErr w:type="gramEnd"/>
            <w:r w:rsidRPr="00A20470">
              <w:rPr>
                <w:rFonts w:ascii="微软雅黑 Light" w:eastAsia="微软雅黑 Light" w:hAnsi="微软雅黑 Light" w:cs="宋体" w:hint="eastAsia"/>
                <w:kern w:val="0"/>
                <w:sz w:val="18"/>
                <w:szCs w:val="18"/>
              </w:rPr>
              <w:t xml:space="preserve">科技 </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湖北</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专用设备制造业 </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1654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无锡威峰科技</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1500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深圳市铂科新材料</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计算机、通信和其他电子设备制造业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1440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北京华奥汽车服务</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专业技术服务业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1400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279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青岛国林环保科技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青岛</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1335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北京值得买科技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1333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浙江泰林生物技术</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w:t>
            </w:r>
            <w:r w:rsidRPr="00A20470">
              <w:rPr>
                <w:rFonts w:ascii="微软雅黑 Light" w:eastAsia="微软雅黑 Light" w:hAnsi="微软雅黑 Light" w:cs="宋体" w:hint="eastAsia"/>
                <w:kern w:val="0"/>
                <w:sz w:val="18"/>
                <w:szCs w:val="18"/>
              </w:rPr>
              <w:br/>
              <w:t>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1300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282</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苏州迈为科技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专用设备制造业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1300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lastRenderedPageBreak/>
              <w:t>283</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江苏扬瑞新型材料</w:t>
            </w:r>
          </w:p>
        </w:tc>
        <w:tc>
          <w:tcPr>
            <w:tcW w:w="541"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江苏</w:t>
            </w:r>
          </w:p>
        </w:tc>
        <w:tc>
          <w:tcPr>
            <w:tcW w:w="1310" w:type="pct"/>
            <w:tcBorders>
              <w:top w:val="nil"/>
              <w:left w:val="nil"/>
              <w:bottom w:val="single" w:sz="4" w:space="0" w:color="auto"/>
              <w:right w:val="single" w:sz="4" w:space="0" w:color="auto"/>
            </w:tcBorders>
            <w:shd w:val="clear" w:color="auto" w:fill="auto"/>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1200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284</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成都唐源电气*</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四川</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1150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285</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roofErr w:type="gramStart"/>
            <w:r w:rsidRPr="00A20470">
              <w:rPr>
                <w:rFonts w:ascii="微软雅黑 Light" w:eastAsia="微软雅黑 Light" w:hAnsi="微软雅黑 Light" w:cs="宋体" w:hint="eastAsia"/>
                <w:kern w:val="0"/>
                <w:sz w:val="18"/>
                <w:szCs w:val="18"/>
              </w:rPr>
              <w:t>艾融软件</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上海</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软件和信息技术服务业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1123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286</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深圳市德方纳米科技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深圳</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化学原材料和化学制品制造业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1069 </w:t>
            </w:r>
          </w:p>
        </w:tc>
      </w:tr>
      <w:tr w:rsidR="00A20470" w:rsidRPr="00A20470" w:rsidTr="00827E3B">
        <w:trPr>
          <w:trHeight w:val="52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287</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小狗电器互联网科技（北京）</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电气机械和器材制造业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1067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288</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天津振威展览</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天津</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商务服务业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1020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289</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proofErr w:type="gramStart"/>
            <w:r w:rsidRPr="00A20470">
              <w:rPr>
                <w:rFonts w:ascii="微软雅黑 Light" w:eastAsia="微软雅黑 Light" w:hAnsi="微软雅黑 Light" w:cs="宋体" w:hint="eastAsia"/>
                <w:kern w:val="0"/>
                <w:sz w:val="18"/>
                <w:szCs w:val="18"/>
              </w:rPr>
              <w:t>杭州铁集货运</w:t>
            </w:r>
            <w:proofErr w:type="gramEnd"/>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浙江</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装卸搬运和其他运输代理业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1010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290</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中山市金马科技娱乐设备</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广东</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文教、工美、体育和娱乐用品制造业</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1000 </w:t>
            </w:r>
          </w:p>
        </w:tc>
      </w:tr>
      <w:tr w:rsidR="00A20470" w:rsidRPr="00A20470" w:rsidTr="00827E3B">
        <w:trPr>
          <w:trHeight w:val="300"/>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291</w:t>
            </w:r>
          </w:p>
        </w:tc>
        <w:tc>
          <w:tcPr>
            <w:tcW w:w="464" w:type="pct"/>
            <w:tcBorders>
              <w:top w:val="nil"/>
              <w:left w:val="nil"/>
              <w:bottom w:val="single" w:sz="4" w:space="0" w:color="auto"/>
              <w:right w:val="single" w:sz="4" w:space="0" w:color="auto"/>
            </w:tcBorders>
            <w:shd w:val="clear" w:color="000000" w:fill="FFFFFF"/>
            <w:noWrap/>
            <w:vAlign w:val="center"/>
            <w:hideMark/>
          </w:tcPr>
          <w:p w:rsidR="00EC5935" w:rsidRPr="00A20470" w:rsidRDefault="00EC5935" w:rsidP="00A20470">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创业板</w:t>
            </w:r>
          </w:p>
        </w:tc>
        <w:tc>
          <w:tcPr>
            <w:tcW w:w="1314"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北京墨迹风云科技</w:t>
            </w:r>
          </w:p>
        </w:tc>
        <w:tc>
          <w:tcPr>
            <w:tcW w:w="541"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北京</w:t>
            </w:r>
          </w:p>
        </w:tc>
        <w:tc>
          <w:tcPr>
            <w:tcW w:w="1310" w:type="pct"/>
            <w:tcBorders>
              <w:top w:val="nil"/>
              <w:left w:val="nil"/>
              <w:bottom w:val="single" w:sz="4" w:space="0" w:color="auto"/>
              <w:right w:val="single" w:sz="4" w:space="0" w:color="auto"/>
            </w:tcBorders>
            <w:shd w:val="clear" w:color="000000" w:fill="FFFFFF"/>
            <w:vAlign w:val="center"/>
            <w:hideMark/>
          </w:tcPr>
          <w:p w:rsidR="00EC5935" w:rsidRPr="00A20470" w:rsidRDefault="00EC5935" w:rsidP="00EC5935">
            <w:pPr>
              <w:widowControl/>
              <w:spacing w:line="240" w:lineRule="auto"/>
              <w:ind w:firstLineChars="0" w:firstLine="0"/>
              <w:jc w:val="left"/>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互联网和相关服务</w:t>
            </w:r>
          </w:p>
        </w:tc>
        <w:tc>
          <w:tcPr>
            <w:tcW w:w="1003" w:type="pct"/>
            <w:tcBorders>
              <w:top w:val="nil"/>
              <w:left w:val="nil"/>
              <w:bottom w:val="single" w:sz="4" w:space="0" w:color="auto"/>
              <w:right w:val="single" w:sz="4" w:space="0" w:color="auto"/>
            </w:tcBorders>
            <w:shd w:val="clear" w:color="auto" w:fill="auto"/>
            <w:noWrap/>
            <w:vAlign w:val="center"/>
            <w:hideMark/>
          </w:tcPr>
          <w:p w:rsidR="00EC5935" w:rsidRPr="00A20470" w:rsidRDefault="00EC5935" w:rsidP="00EC5935">
            <w:pPr>
              <w:widowControl/>
              <w:spacing w:line="240" w:lineRule="auto"/>
              <w:ind w:firstLineChars="0" w:firstLine="0"/>
              <w:jc w:val="center"/>
              <w:rPr>
                <w:rFonts w:ascii="微软雅黑 Light" w:eastAsia="微软雅黑 Light" w:hAnsi="微软雅黑 Light" w:cs="宋体"/>
                <w:kern w:val="0"/>
                <w:sz w:val="18"/>
                <w:szCs w:val="18"/>
              </w:rPr>
            </w:pPr>
            <w:r w:rsidRPr="00A20470">
              <w:rPr>
                <w:rFonts w:ascii="微软雅黑 Light" w:eastAsia="微软雅黑 Light" w:hAnsi="微软雅黑 Light" w:cs="宋体" w:hint="eastAsia"/>
                <w:kern w:val="0"/>
                <w:sz w:val="18"/>
                <w:szCs w:val="18"/>
              </w:rPr>
              <w:t xml:space="preserve">1000 </w:t>
            </w:r>
          </w:p>
        </w:tc>
      </w:tr>
    </w:tbl>
    <w:p w:rsidR="000C4DE3" w:rsidRPr="00AF4A8B" w:rsidRDefault="000C4DE3">
      <w:pPr>
        <w:widowControl/>
        <w:spacing w:line="240" w:lineRule="auto"/>
        <w:ind w:firstLineChars="0" w:firstLine="0"/>
        <w:jc w:val="left"/>
        <w:rPr>
          <w:color w:val="FF0000"/>
        </w:rPr>
      </w:pPr>
    </w:p>
    <w:p w:rsidR="000C4DE3" w:rsidRPr="00636E1F" w:rsidRDefault="00F81AA8" w:rsidP="00636E1F">
      <w:pPr>
        <w:pStyle w:val="1"/>
      </w:pPr>
      <w:r w:rsidRPr="00994CD0">
        <w:rPr>
          <w:rFonts w:hint="eastAsia"/>
        </w:rPr>
        <w:t>附件</w:t>
      </w:r>
      <w:r w:rsidRPr="00994CD0">
        <w:t>2：终止审查企业情况（2018年</w:t>
      </w:r>
      <w:r w:rsidR="00AF4A8B" w:rsidRPr="00994CD0">
        <w:t>三季度</w:t>
      </w:r>
      <w:r w:rsidRPr="00994CD0">
        <w:t>）</w:t>
      </w:r>
    </w:p>
    <w:tbl>
      <w:tblPr>
        <w:tblW w:w="5386" w:type="pct"/>
        <w:tblLayout w:type="fixed"/>
        <w:tblLook w:val="04A0" w:firstRow="1" w:lastRow="0" w:firstColumn="1" w:lastColumn="0" w:noHBand="0" w:noVBand="1"/>
      </w:tblPr>
      <w:tblGrid>
        <w:gridCol w:w="534"/>
        <w:gridCol w:w="991"/>
        <w:gridCol w:w="1983"/>
        <w:gridCol w:w="1278"/>
        <w:gridCol w:w="2409"/>
        <w:gridCol w:w="1985"/>
      </w:tblGrid>
      <w:tr w:rsidR="004D0941" w:rsidRPr="004C3007" w:rsidTr="004C3007">
        <w:trPr>
          <w:trHeight w:val="350"/>
        </w:trPr>
        <w:tc>
          <w:tcPr>
            <w:tcW w:w="29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4D0941" w:rsidRPr="004C3007" w:rsidRDefault="004D0941" w:rsidP="004D0941">
            <w:pPr>
              <w:widowControl/>
              <w:spacing w:line="240" w:lineRule="auto"/>
              <w:ind w:firstLineChars="0" w:firstLine="44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 xml:space="preserve">　</w:t>
            </w:r>
          </w:p>
        </w:tc>
        <w:tc>
          <w:tcPr>
            <w:tcW w:w="54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拟上市板</w:t>
            </w:r>
          </w:p>
        </w:tc>
        <w:tc>
          <w:tcPr>
            <w:tcW w:w="108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企业名称</w:t>
            </w:r>
          </w:p>
        </w:tc>
        <w:tc>
          <w:tcPr>
            <w:tcW w:w="696"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企业注册地</w:t>
            </w:r>
          </w:p>
        </w:tc>
        <w:tc>
          <w:tcPr>
            <w:tcW w:w="1312"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所属行</w:t>
            </w:r>
          </w:p>
        </w:tc>
        <w:tc>
          <w:tcPr>
            <w:tcW w:w="1081"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预计发行股数（万股）</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1</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主板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威海市商业银行股份有限公司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山东</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货币金融服务业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139,039</w:t>
            </w:r>
          </w:p>
        </w:tc>
      </w:tr>
      <w:tr w:rsidR="00636E1F"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tcPr>
          <w:p w:rsidR="00636E1F" w:rsidRPr="004C3007" w:rsidRDefault="00636E1F" w:rsidP="00437444">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2</w:t>
            </w:r>
          </w:p>
        </w:tc>
        <w:tc>
          <w:tcPr>
            <w:tcW w:w="540" w:type="pct"/>
            <w:tcBorders>
              <w:top w:val="nil"/>
              <w:left w:val="nil"/>
              <w:bottom w:val="single" w:sz="4" w:space="0" w:color="auto"/>
              <w:right w:val="single" w:sz="4" w:space="0" w:color="auto"/>
            </w:tcBorders>
            <w:shd w:val="clear" w:color="auto" w:fill="auto"/>
            <w:noWrap/>
          </w:tcPr>
          <w:p w:rsidR="00636E1F" w:rsidRPr="004C3007" w:rsidRDefault="00636E1F" w:rsidP="00437444">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主板</w:t>
            </w:r>
          </w:p>
        </w:tc>
        <w:tc>
          <w:tcPr>
            <w:tcW w:w="1080" w:type="pct"/>
            <w:tcBorders>
              <w:top w:val="nil"/>
              <w:left w:val="nil"/>
              <w:bottom w:val="single" w:sz="4" w:space="0" w:color="auto"/>
              <w:right w:val="single" w:sz="4" w:space="0" w:color="auto"/>
            </w:tcBorders>
            <w:shd w:val="clear" w:color="auto" w:fill="auto"/>
            <w:noWrap/>
          </w:tcPr>
          <w:p w:rsidR="00636E1F" w:rsidRPr="004C3007" w:rsidRDefault="00636E1F" w:rsidP="00437444">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 xml:space="preserve">阜阳大可新材料股份有限公司 </w:t>
            </w:r>
          </w:p>
        </w:tc>
        <w:tc>
          <w:tcPr>
            <w:tcW w:w="696" w:type="pct"/>
            <w:tcBorders>
              <w:top w:val="nil"/>
              <w:left w:val="nil"/>
              <w:bottom w:val="single" w:sz="4" w:space="0" w:color="auto"/>
              <w:right w:val="single" w:sz="4" w:space="0" w:color="auto"/>
            </w:tcBorders>
            <w:shd w:val="clear" w:color="auto" w:fill="auto"/>
            <w:noWrap/>
          </w:tcPr>
          <w:p w:rsidR="00636E1F" w:rsidRPr="004C3007" w:rsidRDefault="00636E1F" w:rsidP="00437444">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安徽</w:t>
            </w:r>
          </w:p>
        </w:tc>
        <w:tc>
          <w:tcPr>
            <w:tcW w:w="1312" w:type="pct"/>
            <w:tcBorders>
              <w:top w:val="nil"/>
              <w:left w:val="nil"/>
              <w:bottom w:val="single" w:sz="4" w:space="0" w:color="auto"/>
              <w:right w:val="single" w:sz="4" w:space="0" w:color="auto"/>
            </w:tcBorders>
            <w:shd w:val="clear" w:color="auto" w:fill="auto"/>
            <w:noWrap/>
            <w:vAlign w:val="center"/>
          </w:tcPr>
          <w:p w:rsidR="00636E1F" w:rsidRPr="004C3007" w:rsidRDefault="00636E1F" w:rsidP="00437444">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木材加工和</w:t>
            </w:r>
            <w:proofErr w:type="gramStart"/>
            <w:r w:rsidRPr="004C3007">
              <w:rPr>
                <w:rFonts w:ascii="微软雅黑 Light" w:eastAsia="微软雅黑 Light" w:hAnsi="微软雅黑 Light" w:cs="宋体" w:hint="eastAsia"/>
                <w:color w:val="000000"/>
                <w:kern w:val="0"/>
                <w:sz w:val="18"/>
                <w:szCs w:val="18"/>
              </w:rPr>
              <w:t>木、</w:t>
            </w:r>
            <w:proofErr w:type="gramEnd"/>
            <w:r w:rsidRPr="004C3007">
              <w:rPr>
                <w:rFonts w:ascii="微软雅黑 Light" w:eastAsia="微软雅黑 Light" w:hAnsi="微软雅黑 Light" w:cs="宋体" w:hint="eastAsia"/>
                <w:color w:val="000000"/>
                <w:kern w:val="0"/>
                <w:sz w:val="18"/>
                <w:szCs w:val="18"/>
              </w:rPr>
              <w:t>竹、藤、棕、草制品业</w:t>
            </w:r>
          </w:p>
        </w:tc>
        <w:tc>
          <w:tcPr>
            <w:tcW w:w="1081" w:type="pct"/>
            <w:tcBorders>
              <w:top w:val="nil"/>
              <w:left w:val="nil"/>
              <w:bottom w:val="single" w:sz="4" w:space="0" w:color="auto"/>
              <w:right w:val="single" w:sz="4" w:space="0" w:color="auto"/>
            </w:tcBorders>
            <w:shd w:val="clear" w:color="auto" w:fill="auto"/>
            <w:noWrap/>
          </w:tcPr>
          <w:p w:rsidR="00636E1F" w:rsidRPr="004C3007" w:rsidRDefault="00636E1F" w:rsidP="00437444">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7,240</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3</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主板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佳</w:t>
            </w:r>
            <w:proofErr w:type="gramStart"/>
            <w:r w:rsidRPr="004C3007">
              <w:rPr>
                <w:rFonts w:ascii="微软雅黑 Light" w:eastAsia="微软雅黑 Light" w:hAnsi="微软雅黑 Light" w:cs="宋体" w:hint="eastAsia"/>
                <w:color w:val="000000"/>
                <w:kern w:val="0"/>
                <w:sz w:val="18"/>
                <w:szCs w:val="18"/>
              </w:rPr>
              <w:t>化</w:t>
            </w:r>
            <w:proofErr w:type="gramEnd"/>
            <w:r w:rsidRPr="004C3007">
              <w:rPr>
                <w:rFonts w:ascii="微软雅黑 Light" w:eastAsia="微软雅黑 Light" w:hAnsi="微软雅黑 Light" w:cs="宋体" w:hint="eastAsia"/>
                <w:color w:val="000000"/>
                <w:kern w:val="0"/>
                <w:sz w:val="18"/>
                <w:szCs w:val="18"/>
              </w:rPr>
              <w:t>化学股份有限公司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辽宁</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化学原料和化学制品制造业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5,060</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4</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创业板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proofErr w:type="gramStart"/>
            <w:r w:rsidRPr="004C3007">
              <w:rPr>
                <w:rFonts w:ascii="微软雅黑 Light" w:eastAsia="微软雅黑 Light" w:hAnsi="微软雅黑 Light" w:cs="宋体" w:hint="eastAsia"/>
                <w:color w:val="000000"/>
                <w:kern w:val="0"/>
                <w:sz w:val="18"/>
                <w:szCs w:val="18"/>
              </w:rPr>
              <w:t>武汉亿童文教</w:t>
            </w:r>
            <w:proofErr w:type="gramEnd"/>
            <w:r w:rsidRPr="004C3007">
              <w:rPr>
                <w:rFonts w:ascii="微软雅黑 Light" w:eastAsia="微软雅黑 Light" w:hAnsi="微软雅黑 Light" w:cs="宋体" w:hint="eastAsia"/>
                <w:color w:val="000000"/>
                <w:kern w:val="0"/>
                <w:sz w:val="18"/>
                <w:szCs w:val="18"/>
              </w:rPr>
              <w:t>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湖北</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新闻和出版业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5,000</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5</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创业板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贵州安达科技能源股份有限公司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贵州</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化学原料和化学制品制造业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4,258</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6</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主板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兰考瑞华环保电力股份有限公司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河南</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电力、热力生产和供应业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3,700</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7</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主板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新宇药业股份有限公司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安徽</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医药制造业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3,000</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8</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主板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浙江华朔科技股份有限公司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宁波</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金属制品业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2,500</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9</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创业板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proofErr w:type="gramStart"/>
            <w:r w:rsidRPr="004C3007">
              <w:rPr>
                <w:rFonts w:ascii="微软雅黑 Light" w:eastAsia="微软雅黑 Light" w:hAnsi="微软雅黑 Light" w:cs="宋体" w:hint="eastAsia"/>
                <w:color w:val="000000"/>
                <w:kern w:val="0"/>
                <w:sz w:val="18"/>
                <w:szCs w:val="18"/>
              </w:rPr>
              <w:t>北京友缘在线</w:t>
            </w:r>
            <w:proofErr w:type="gramEnd"/>
            <w:r w:rsidRPr="004C3007">
              <w:rPr>
                <w:rFonts w:ascii="微软雅黑 Light" w:eastAsia="微软雅黑 Light" w:hAnsi="微软雅黑 Light" w:cs="宋体" w:hint="eastAsia"/>
                <w:color w:val="000000"/>
                <w:kern w:val="0"/>
                <w:sz w:val="18"/>
                <w:szCs w:val="18"/>
              </w:rPr>
              <w:t>网络科技股份有限公司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北京</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互联网和相关服务</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2,500</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10</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主板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赛克思液压科技股份有限公司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宁波</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通用设备制造业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2,200</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11</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主板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江苏伟康洁婧医疗器械股份有限公司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江苏</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专用设备制造业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2,134</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12</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创业板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江苏新瀚新材料股份有限公司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江苏</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化学原料和化学制品制造业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2,100</w:t>
            </w:r>
          </w:p>
        </w:tc>
      </w:tr>
      <w:tr w:rsidR="004D0941"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13</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创业板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北京华如科技股份有限公司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北京</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信息传输、软件和信息技术服务业-软件和信息技术服务业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2,063</w:t>
            </w:r>
          </w:p>
        </w:tc>
      </w:tr>
      <w:tr w:rsidR="00636E1F" w:rsidRPr="004C3007" w:rsidTr="004C3007">
        <w:trPr>
          <w:trHeight w:val="350"/>
        </w:trPr>
        <w:tc>
          <w:tcPr>
            <w:tcW w:w="291" w:type="pct"/>
            <w:tcBorders>
              <w:top w:val="nil"/>
              <w:left w:val="single" w:sz="4" w:space="0" w:color="auto"/>
              <w:bottom w:val="single" w:sz="4" w:space="0" w:color="auto"/>
              <w:right w:val="single" w:sz="4" w:space="0" w:color="auto"/>
            </w:tcBorders>
            <w:shd w:val="clear" w:color="auto" w:fill="auto"/>
            <w:noWrap/>
            <w:vAlign w:val="center"/>
          </w:tcPr>
          <w:p w:rsidR="00636E1F" w:rsidRPr="004C3007" w:rsidRDefault="00636E1F" w:rsidP="00437444">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lastRenderedPageBreak/>
              <w:t>14</w:t>
            </w:r>
          </w:p>
        </w:tc>
        <w:tc>
          <w:tcPr>
            <w:tcW w:w="540" w:type="pct"/>
            <w:tcBorders>
              <w:top w:val="nil"/>
              <w:left w:val="nil"/>
              <w:bottom w:val="single" w:sz="4" w:space="0" w:color="auto"/>
              <w:right w:val="single" w:sz="4" w:space="0" w:color="auto"/>
            </w:tcBorders>
            <w:shd w:val="clear" w:color="auto" w:fill="auto"/>
            <w:noWrap/>
          </w:tcPr>
          <w:p w:rsidR="00636E1F" w:rsidRPr="004C3007" w:rsidRDefault="00636E1F" w:rsidP="00437444">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主板</w:t>
            </w:r>
          </w:p>
        </w:tc>
        <w:tc>
          <w:tcPr>
            <w:tcW w:w="1080" w:type="pct"/>
            <w:tcBorders>
              <w:top w:val="nil"/>
              <w:left w:val="nil"/>
              <w:bottom w:val="single" w:sz="4" w:space="0" w:color="auto"/>
              <w:right w:val="single" w:sz="4" w:space="0" w:color="auto"/>
            </w:tcBorders>
            <w:shd w:val="clear" w:color="auto" w:fill="auto"/>
            <w:noWrap/>
          </w:tcPr>
          <w:p w:rsidR="00636E1F" w:rsidRPr="004C3007" w:rsidRDefault="00636E1F" w:rsidP="00437444">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长威信</w:t>
            </w:r>
            <w:proofErr w:type="gramStart"/>
            <w:r w:rsidRPr="004C3007">
              <w:rPr>
                <w:rFonts w:ascii="微软雅黑 Light" w:eastAsia="微软雅黑 Light" w:hAnsi="微软雅黑 Light" w:cs="宋体" w:hint="eastAsia"/>
                <w:color w:val="000000"/>
                <w:kern w:val="0"/>
                <w:sz w:val="18"/>
                <w:szCs w:val="18"/>
              </w:rPr>
              <w:t>息</w:t>
            </w:r>
            <w:proofErr w:type="gramEnd"/>
            <w:r w:rsidRPr="004C3007">
              <w:rPr>
                <w:rFonts w:ascii="微软雅黑 Light" w:eastAsia="微软雅黑 Light" w:hAnsi="微软雅黑 Light" w:cs="宋体" w:hint="eastAsia"/>
                <w:color w:val="000000"/>
                <w:kern w:val="0"/>
                <w:sz w:val="18"/>
                <w:szCs w:val="18"/>
              </w:rPr>
              <w:t>科技发展股份有限公司</w:t>
            </w:r>
          </w:p>
        </w:tc>
        <w:tc>
          <w:tcPr>
            <w:tcW w:w="696" w:type="pct"/>
            <w:tcBorders>
              <w:top w:val="nil"/>
              <w:left w:val="nil"/>
              <w:bottom w:val="single" w:sz="4" w:space="0" w:color="auto"/>
              <w:right w:val="single" w:sz="4" w:space="0" w:color="auto"/>
            </w:tcBorders>
            <w:shd w:val="clear" w:color="auto" w:fill="auto"/>
            <w:noWrap/>
            <w:vAlign w:val="center"/>
          </w:tcPr>
          <w:p w:rsidR="00636E1F" w:rsidRPr="004C3007" w:rsidRDefault="00636E1F" w:rsidP="00437444">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福建</w:t>
            </w:r>
          </w:p>
        </w:tc>
        <w:tc>
          <w:tcPr>
            <w:tcW w:w="1312" w:type="pct"/>
            <w:tcBorders>
              <w:top w:val="nil"/>
              <w:left w:val="nil"/>
              <w:bottom w:val="single" w:sz="4" w:space="0" w:color="auto"/>
              <w:right w:val="single" w:sz="4" w:space="0" w:color="auto"/>
            </w:tcBorders>
            <w:shd w:val="clear" w:color="auto" w:fill="auto"/>
            <w:noWrap/>
          </w:tcPr>
          <w:p w:rsidR="00636E1F" w:rsidRPr="004C3007" w:rsidRDefault="00636E1F" w:rsidP="00437444">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信息传输、软件和信息技术服务业-软件和信息技术服务业</w:t>
            </w:r>
          </w:p>
        </w:tc>
        <w:tc>
          <w:tcPr>
            <w:tcW w:w="1081" w:type="pct"/>
            <w:tcBorders>
              <w:top w:val="nil"/>
              <w:left w:val="nil"/>
              <w:bottom w:val="single" w:sz="4" w:space="0" w:color="auto"/>
              <w:right w:val="single" w:sz="4" w:space="0" w:color="auto"/>
            </w:tcBorders>
            <w:shd w:val="clear" w:color="auto" w:fill="auto"/>
            <w:noWrap/>
          </w:tcPr>
          <w:p w:rsidR="00636E1F" w:rsidRPr="004C3007" w:rsidRDefault="00636E1F" w:rsidP="00437444">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1,745</w:t>
            </w:r>
          </w:p>
        </w:tc>
      </w:tr>
      <w:tr w:rsidR="004D0941" w:rsidRPr="004C3007" w:rsidTr="004C3007">
        <w:trPr>
          <w:trHeight w:val="28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15</w:t>
            </w:r>
          </w:p>
        </w:tc>
        <w:tc>
          <w:tcPr>
            <w:tcW w:w="54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创业板</w:t>
            </w:r>
          </w:p>
        </w:tc>
        <w:tc>
          <w:tcPr>
            <w:tcW w:w="1080"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proofErr w:type="gramStart"/>
            <w:r w:rsidRPr="004C3007">
              <w:rPr>
                <w:rFonts w:ascii="微软雅黑 Light" w:eastAsia="微软雅黑 Light" w:hAnsi="微软雅黑 Light" w:cs="宋体" w:hint="eastAsia"/>
                <w:color w:val="000000"/>
                <w:kern w:val="0"/>
                <w:sz w:val="18"/>
                <w:szCs w:val="18"/>
              </w:rPr>
              <w:t>深圳市菲菱科思</w:t>
            </w:r>
            <w:proofErr w:type="gramEnd"/>
            <w:r w:rsidRPr="004C3007">
              <w:rPr>
                <w:rFonts w:ascii="微软雅黑 Light" w:eastAsia="微软雅黑 Light" w:hAnsi="微软雅黑 Light" w:cs="宋体" w:hint="eastAsia"/>
                <w:color w:val="000000"/>
                <w:kern w:val="0"/>
                <w:sz w:val="18"/>
                <w:szCs w:val="18"/>
              </w:rPr>
              <w:t>通信技术股份有限公司</w:t>
            </w:r>
          </w:p>
        </w:tc>
        <w:tc>
          <w:tcPr>
            <w:tcW w:w="696"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深圳</w:t>
            </w:r>
          </w:p>
        </w:tc>
        <w:tc>
          <w:tcPr>
            <w:tcW w:w="1312"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left"/>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计算机、通信和其他电子设备制造业</w:t>
            </w:r>
          </w:p>
        </w:tc>
        <w:tc>
          <w:tcPr>
            <w:tcW w:w="1081" w:type="pct"/>
            <w:tcBorders>
              <w:top w:val="nil"/>
              <w:left w:val="nil"/>
              <w:bottom w:val="single" w:sz="4" w:space="0" w:color="auto"/>
              <w:right w:val="single" w:sz="4" w:space="0" w:color="auto"/>
            </w:tcBorders>
            <w:shd w:val="clear" w:color="auto" w:fill="auto"/>
            <w:noWrap/>
            <w:hideMark/>
          </w:tcPr>
          <w:p w:rsidR="004D0941" w:rsidRPr="004C3007" w:rsidRDefault="004D0941" w:rsidP="004D0941">
            <w:pPr>
              <w:widowControl/>
              <w:spacing w:line="240" w:lineRule="auto"/>
              <w:ind w:firstLineChars="0" w:firstLine="0"/>
              <w:jc w:val="center"/>
              <w:rPr>
                <w:rFonts w:ascii="微软雅黑 Light" w:eastAsia="微软雅黑 Light" w:hAnsi="微软雅黑 Light" w:cs="宋体"/>
                <w:color w:val="000000"/>
                <w:kern w:val="0"/>
                <w:sz w:val="18"/>
                <w:szCs w:val="18"/>
              </w:rPr>
            </w:pPr>
            <w:r w:rsidRPr="004C3007">
              <w:rPr>
                <w:rFonts w:ascii="微软雅黑 Light" w:eastAsia="微软雅黑 Light" w:hAnsi="微软雅黑 Light" w:cs="宋体" w:hint="eastAsia"/>
                <w:color w:val="000000"/>
                <w:kern w:val="0"/>
                <w:sz w:val="18"/>
                <w:szCs w:val="18"/>
              </w:rPr>
              <w:t>1,333</w:t>
            </w:r>
          </w:p>
        </w:tc>
      </w:tr>
    </w:tbl>
    <w:p w:rsidR="004D0941" w:rsidRPr="00AF4A8B" w:rsidRDefault="004D0941">
      <w:pPr>
        <w:ind w:firstLineChars="0" w:firstLine="0"/>
        <w:rPr>
          <w:b/>
          <w:color w:val="FF0000"/>
        </w:rPr>
      </w:pPr>
    </w:p>
    <w:p w:rsidR="000C4DE3" w:rsidRPr="00AF4A8B" w:rsidRDefault="00F81AA8">
      <w:pPr>
        <w:pStyle w:val="1"/>
        <w:rPr>
          <w:color w:val="FF0000"/>
        </w:rPr>
      </w:pPr>
      <w:r w:rsidRPr="00AF4A8B">
        <w:rPr>
          <w:color w:val="FF0000"/>
        </w:rPr>
        <w:br w:type="page"/>
      </w:r>
      <w:r w:rsidRPr="00994CD0">
        <w:rPr>
          <w:rFonts w:hint="eastAsia"/>
        </w:rPr>
        <w:lastRenderedPageBreak/>
        <w:t>附件</w:t>
      </w:r>
      <w:r w:rsidRPr="00994CD0">
        <w:t>3：被否企业否决原因汇总</w:t>
      </w:r>
      <w:r w:rsidRPr="00994CD0">
        <w:rPr>
          <w:rFonts w:hint="eastAsia"/>
        </w:rPr>
        <w:t>（</w:t>
      </w:r>
      <w:r w:rsidRPr="00994CD0">
        <w:t>2018年</w:t>
      </w:r>
      <w:r w:rsidR="00AF4A8B" w:rsidRPr="00994CD0">
        <w:t>三季度</w:t>
      </w:r>
      <w:r w:rsidRPr="00994CD0">
        <w:t>）</w:t>
      </w:r>
    </w:p>
    <w:tbl>
      <w:tblPr>
        <w:tblW w:w="9315" w:type="dxa"/>
        <w:jc w:val="center"/>
        <w:tblInd w:w="-67" w:type="dxa"/>
        <w:tblLayout w:type="fixed"/>
        <w:tblLook w:val="04A0" w:firstRow="1" w:lastRow="0" w:firstColumn="1" w:lastColumn="0" w:noHBand="0" w:noVBand="1"/>
      </w:tblPr>
      <w:tblGrid>
        <w:gridCol w:w="647"/>
        <w:gridCol w:w="1134"/>
        <w:gridCol w:w="1418"/>
        <w:gridCol w:w="850"/>
        <w:gridCol w:w="971"/>
        <w:gridCol w:w="1014"/>
        <w:gridCol w:w="963"/>
        <w:gridCol w:w="1042"/>
        <w:gridCol w:w="1276"/>
      </w:tblGrid>
      <w:tr w:rsidR="00143819" w:rsidRPr="007E67AC" w:rsidTr="007E67AC">
        <w:trPr>
          <w:trHeight w:val="279"/>
          <w:jc w:val="center"/>
        </w:trPr>
        <w:tc>
          <w:tcPr>
            <w:tcW w:w="647" w:type="dxa"/>
            <w:vMerge w:val="restart"/>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tcPr>
          <w:p w:rsidR="00143819" w:rsidRPr="007E67AC" w:rsidRDefault="00143819" w:rsidP="00143819">
            <w:pPr>
              <w:widowControl/>
              <w:spacing w:line="240" w:lineRule="auto"/>
              <w:ind w:firstLineChars="0" w:firstLine="0"/>
              <w:jc w:val="left"/>
              <w:rPr>
                <w:rFonts w:ascii="微软雅黑 Light" w:eastAsia="微软雅黑 Light" w:hAnsi="微软雅黑 Light" w:cs="宋体"/>
                <w:color w:val="000000"/>
                <w:kern w:val="0"/>
                <w:sz w:val="18"/>
                <w:szCs w:val="18"/>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tcPr>
          <w:p w:rsidR="00143819" w:rsidRPr="007E67AC" w:rsidRDefault="00143819" w:rsidP="00143819">
            <w:pPr>
              <w:widowControl/>
              <w:spacing w:line="240" w:lineRule="auto"/>
              <w:ind w:firstLineChars="0" w:firstLine="0"/>
              <w:jc w:val="left"/>
              <w:rPr>
                <w:rFonts w:ascii="微软雅黑 Light" w:eastAsia="微软雅黑 Light" w:hAnsi="微软雅黑 Light" w:cs="宋体"/>
                <w:bCs/>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bCs/>
                <w:kern w:val="0"/>
                <w:sz w:val="18"/>
                <w:szCs w:val="18"/>
              </w:rPr>
            </w:pPr>
            <w:r w:rsidRPr="007E67AC">
              <w:rPr>
                <w:rFonts w:ascii="微软雅黑 Light" w:eastAsia="微软雅黑 Light" w:hAnsi="微软雅黑 Light" w:cs="宋体" w:hint="eastAsia"/>
                <w:bCs/>
                <w:kern w:val="0"/>
                <w:sz w:val="18"/>
                <w:szCs w:val="18"/>
              </w:rPr>
              <w:t>持续盈利能力</w:t>
            </w:r>
          </w:p>
        </w:tc>
        <w:tc>
          <w:tcPr>
            <w:tcW w:w="85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bCs/>
                <w:kern w:val="0"/>
                <w:sz w:val="18"/>
                <w:szCs w:val="18"/>
              </w:rPr>
            </w:pPr>
            <w:r w:rsidRPr="007E67AC">
              <w:rPr>
                <w:rFonts w:ascii="微软雅黑 Light" w:eastAsia="微软雅黑 Light" w:hAnsi="微软雅黑 Light" w:cs="宋体" w:hint="eastAsia"/>
                <w:bCs/>
                <w:kern w:val="0"/>
                <w:sz w:val="18"/>
                <w:szCs w:val="18"/>
              </w:rPr>
              <w:t>独立性</w:t>
            </w:r>
          </w:p>
        </w:tc>
        <w:tc>
          <w:tcPr>
            <w:tcW w:w="971"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3819" w:rsidRPr="007E67AC" w:rsidRDefault="00143819" w:rsidP="007E67AC">
            <w:pPr>
              <w:widowControl/>
              <w:spacing w:line="240" w:lineRule="auto"/>
              <w:ind w:firstLineChars="0" w:firstLine="0"/>
              <w:jc w:val="center"/>
              <w:rPr>
                <w:rFonts w:ascii="微软雅黑 Light" w:eastAsia="微软雅黑 Light" w:hAnsi="微软雅黑 Light" w:cs="宋体"/>
                <w:bCs/>
                <w:kern w:val="0"/>
                <w:sz w:val="18"/>
                <w:szCs w:val="18"/>
              </w:rPr>
            </w:pPr>
            <w:r w:rsidRPr="007E67AC">
              <w:rPr>
                <w:rFonts w:ascii="微软雅黑 Light" w:eastAsia="微软雅黑 Light" w:hAnsi="微软雅黑 Light" w:cs="宋体" w:hint="eastAsia"/>
                <w:bCs/>
                <w:kern w:val="0"/>
                <w:sz w:val="18"/>
                <w:szCs w:val="18"/>
              </w:rPr>
              <w:t>规范运行</w:t>
            </w:r>
          </w:p>
        </w:tc>
        <w:tc>
          <w:tcPr>
            <w:tcW w:w="101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bCs/>
                <w:kern w:val="0"/>
                <w:sz w:val="18"/>
                <w:szCs w:val="18"/>
              </w:rPr>
            </w:pPr>
            <w:r w:rsidRPr="007E67AC">
              <w:rPr>
                <w:rFonts w:ascii="微软雅黑 Light" w:eastAsia="微软雅黑 Light" w:hAnsi="微软雅黑 Light" w:cs="宋体" w:hint="eastAsia"/>
                <w:bCs/>
                <w:kern w:val="0"/>
                <w:sz w:val="18"/>
                <w:szCs w:val="18"/>
              </w:rPr>
              <w:t>会计核算</w:t>
            </w:r>
          </w:p>
        </w:tc>
        <w:tc>
          <w:tcPr>
            <w:tcW w:w="963"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bCs/>
                <w:kern w:val="0"/>
                <w:sz w:val="18"/>
                <w:szCs w:val="18"/>
              </w:rPr>
            </w:pPr>
            <w:r w:rsidRPr="007E67AC">
              <w:rPr>
                <w:rFonts w:ascii="微软雅黑 Light" w:eastAsia="微软雅黑 Light" w:hAnsi="微软雅黑 Light" w:cs="宋体" w:hint="eastAsia"/>
                <w:bCs/>
                <w:kern w:val="0"/>
                <w:sz w:val="18"/>
                <w:szCs w:val="18"/>
              </w:rPr>
              <w:t>募集资金</w:t>
            </w:r>
          </w:p>
        </w:tc>
        <w:tc>
          <w:tcPr>
            <w:tcW w:w="1042"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bCs/>
                <w:kern w:val="0"/>
                <w:sz w:val="18"/>
                <w:szCs w:val="18"/>
              </w:rPr>
            </w:pPr>
            <w:r w:rsidRPr="007E67AC">
              <w:rPr>
                <w:rFonts w:ascii="微软雅黑 Light" w:eastAsia="微软雅黑 Light" w:hAnsi="微软雅黑 Light" w:cs="宋体" w:hint="eastAsia"/>
                <w:bCs/>
                <w:kern w:val="0"/>
                <w:sz w:val="18"/>
                <w:szCs w:val="18"/>
              </w:rPr>
              <w:t>信息披露</w:t>
            </w:r>
          </w:p>
        </w:tc>
        <w:tc>
          <w:tcPr>
            <w:tcW w:w="127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143819" w:rsidRPr="007E67AC" w:rsidRDefault="00143819" w:rsidP="00437444">
            <w:pPr>
              <w:widowControl/>
              <w:spacing w:line="240" w:lineRule="auto"/>
              <w:ind w:firstLineChars="0" w:firstLine="0"/>
              <w:jc w:val="center"/>
              <w:rPr>
                <w:rFonts w:ascii="微软雅黑 Light" w:eastAsia="微软雅黑 Light" w:hAnsi="微软雅黑 Light" w:cs="宋体"/>
                <w:bCs/>
                <w:kern w:val="0"/>
                <w:sz w:val="18"/>
                <w:szCs w:val="18"/>
              </w:rPr>
            </w:pPr>
            <w:r w:rsidRPr="007E67AC">
              <w:rPr>
                <w:rFonts w:ascii="微软雅黑 Light" w:eastAsia="微软雅黑 Light" w:hAnsi="微软雅黑 Light" w:cs="宋体" w:hint="eastAsia"/>
                <w:bCs/>
                <w:kern w:val="0"/>
                <w:sz w:val="18"/>
                <w:szCs w:val="18"/>
              </w:rPr>
              <w:t>主体资格</w:t>
            </w:r>
          </w:p>
        </w:tc>
      </w:tr>
      <w:tr w:rsidR="00143819" w:rsidRPr="007E67AC" w:rsidTr="007E67AC">
        <w:trPr>
          <w:trHeight w:val="279"/>
          <w:jc w:val="center"/>
        </w:trPr>
        <w:tc>
          <w:tcPr>
            <w:tcW w:w="647" w:type="dxa"/>
            <w:vMerge/>
            <w:tcBorders>
              <w:top w:val="single" w:sz="4" w:space="0" w:color="auto"/>
              <w:left w:val="single" w:sz="4" w:space="0" w:color="auto"/>
              <w:bottom w:val="single" w:sz="4" w:space="0" w:color="000000"/>
              <w:right w:val="single" w:sz="4" w:space="0" w:color="auto"/>
            </w:tcBorders>
            <w:vAlign w:val="center"/>
          </w:tcPr>
          <w:p w:rsidR="00143819" w:rsidRPr="007E67AC" w:rsidRDefault="00143819" w:rsidP="00143819">
            <w:pPr>
              <w:widowControl/>
              <w:spacing w:line="240" w:lineRule="auto"/>
              <w:ind w:firstLineChars="0" w:firstLine="0"/>
              <w:jc w:val="left"/>
              <w:rPr>
                <w:rFonts w:ascii="微软雅黑 Light" w:eastAsia="微软雅黑 Light" w:hAnsi="微软雅黑 Light" w:cs="宋体"/>
                <w:color w:val="000000"/>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43819" w:rsidRPr="007E67AC" w:rsidRDefault="00143819" w:rsidP="00143819">
            <w:pPr>
              <w:widowControl/>
              <w:spacing w:line="240" w:lineRule="auto"/>
              <w:ind w:firstLineChars="0" w:firstLine="0"/>
              <w:jc w:val="left"/>
              <w:rPr>
                <w:rFonts w:ascii="微软雅黑 Light" w:eastAsia="微软雅黑 Light" w:hAnsi="微软雅黑 Light" w:cs="宋体"/>
                <w:b/>
                <w:bCs/>
                <w:color w:val="000000"/>
                <w:kern w:val="0"/>
                <w:sz w:val="18"/>
                <w:szCs w:val="18"/>
              </w:rPr>
            </w:pPr>
          </w:p>
        </w:tc>
        <w:tc>
          <w:tcPr>
            <w:tcW w:w="1418" w:type="dxa"/>
            <w:tcBorders>
              <w:top w:val="nil"/>
              <w:left w:val="nil"/>
              <w:bottom w:val="single" w:sz="4" w:space="0" w:color="auto"/>
              <w:right w:val="single" w:sz="4" w:space="0" w:color="auto"/>
            </w:tcBorders>
            <w:shd w:val="clear" w:color="auto" w:fill="FBD4B4" w:themeFill="accent6" w:themeFillTint="66"/>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9</w:t>
            </w:r>
          </w:p>
        </w:tc>
        <w:tc>
          <w:tcPr>
            <w:tcW w:w="850" w:type="dxa"/>
            <w:tcBorders>
              <w:top w:val="nil"/>
              <w:left w:val="nil"/>
              <w:bottom w:val="single" w:sz="4" w:space="0" w:color="auto"/>
              <w:right w:val="single" w:sz="4" w:space="0" w:color="auto"/>
            </w:tcBorders>
            <w:shd w:val="clear" w:color="auto" w:fill="FBD4B4" w:themeFill="accent6" w:themeFillTint="66"/>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6</w:t>
            </w:r>
          </w:p>
        </w:tc>
        <w:tc>
          <w:tcPr>
            <w:tcW w:w="971" w:type="dxa"/>
            <w:tcBorders>
              <w:top w:val="nil"/>
              <w:left w:val="nil"/>
              <w:bottom w:val="single" w:sz="4" w:space="0" w:color="auto"/>
              <w:right w:val="single" w:sz="4" w:space="0" w:color="auto"/>
            </w:tcBorders>
            <w:shd w:val="clear" w:color="auto" w:fill="FBD4B4" w:themeFill="accent6" w:themeFillTint="66"/>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6</w:t>
            </w:r>
          </w:p>
        </w:tc>
        <w:tc>
          <w:tcPr>
            <w:tcW w:w="1014" w:type="dxa"/>
            <w:tcBorders>
              <w:top w:val="nil"/>
              <w:left w:val="nil"/>
              <w:bottom w:val="single" w:sz="4" w:space="0" w:color="auto"/>
              <w:right w:val="single" w:sz="4" w:space="0" w:color="auto"/>
            </w:tcBorders>
            <w:shd w:val="clear" w:color="auto" w:fill="FBD4B4" w:themeFill="accent6" w:themeFillTint="66"/>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5</w:t>
            </w:r>
          </w:p>
        </w:tc>
        <w:tc>
          <w:tcPr>
            <w:tcW w:w="963" w:type="dxa"/>
            <w:tcBorders>
              <w:top w:val="nil"/>
              <w:left w:val="nil"/>
              <w:bottom w:val="single" w:sz="4" w:space="0" w:color="auto"/>
              <w:right w:val="single" w:sz="4" w:space="0" w:color="auto"/>
            </w:tcBorders>
            <w:shd w:val="clear" w:color="auto" w:fill="FBD4B4" w:themeFill="accent6" w:themeFillTint="66"/>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1</w:t>
            </w:r>
          </w:p>
        </w:tc>
        <w:tc>
          <w:tcPr>
            <w:tcW w:w="1042" w:type="dxa"/>
            <w:tcBorders>
              <w:top w:val="nil"/>
              <w:left w:val="nil"/>
              <w:bottom w:val="single" w:sz="4" w:space="0" w:color="auto"/>
              <w:right w:val="single" w:sz="4" w:space="0" w:color="auto"/>
            </w:tcBorders>
            <w:shd w:val="clear" w:color="auto" w:fill="FBD4B4" w:themeFill="accent6" w:themeFillTint="66"/>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3</w:t>
            </w:r>
          </w:p>
        </w:tc>
        <w:tc>
          <w:tcPr>
            <w:tcW w:w="1276" w:type="dxa"/>
            <w:tcBorders>
              <w:top w:val="nil"/>
              <w:left w:val="nil"/>
              <w:bottom w:val="single" w:sz="4" w:space="0" w:color="auto"/>
              <w:right w:val="single" w:sz="4" w:space="0" w:color="auto"/>
            </w:tcBorders>
            <w:shd w:val="clear" w:color="auto" w:fill="FBD4B4" w:themeFill="accent6" w:themeFillTint="66"/>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0</w:t>
            </w: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恒</w:t>
            </w:r>
            <w:proofErr w:type="gramStart"/>
            <w:r w:rsidRPr="007E67AC">
              <w:rPr>
                <w:rFonts w:ascii="微软雅黑 Light" w:eastAsia="微软雅黑 Light" w:hAnsi="微软雅黑 Light" w:cs="宋体" w:hint="eastAsia"/>
                <w:color w:val="000000"/>
                <w:kern w:val="0"/>
                <w:sz w:val="18"/>
                <w:szCs w:val="18"/>
              </w:rPr>
              <w:t>强科技</w:t>
            </w:r>
            <w:proofErr w:type="gramEnd"/>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宇驰检测</w:t>
            </w:r>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金房暖通</w:t>
            </w:r>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proofErr w:type="gramStart"/>
            <w:r w:rsidRPr="007E67AC">
              <w:rPr>
                <w:rFonts w:ascii="微软雅黑 Light" w:eastAsia="微软雅黑 Light" w:hAnsi="微软雅黑 Light" w:cs="宋体" w:hint="eastAsia"/>
                <w:color w:val="000000"/>
                <w:kern w:val="0"/>
                <w:sz w:val="18"/>
                <w:szCs w:val="18"/>
              </w:rPr>
              <w:t>晶丰明</w:t>
            </w:r>
            <w:proofErr w:type="gramEnd"/>
            <w:r w:rsidRPr="007E67AC">
              <w:rPr>
                <w:rFonts w:ascii="微软雅黑 Light" w:eastAsia="微软雅黑 Light" w:hAnsi="微软雅黑 Light" w:cs="宋体" w:hint="eastAsia"/>
                <w:color w:val="000000"/>
                <w:kern w:val="0"/>
                <w:sz w:val="18"/>
                <w:szCs w:val="18"/>
              </w:rPr>
              <w:t>源</w:t>
            </w:r>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金春股份</w:t>
            </w:r>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6</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凯金能源</w:t>
            </w:r>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7</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申昊科技</w:t>
            </w:r>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国安达</w:t>
            </w:r>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微创光电</w:t>
            </w:r>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r w:rsidR="00143819" w:rsidRPr="007E67AC" w:rsidTr="007E67AC">
        <w:trPr>
          <w:trHeight w:val="279"/>
          <w:jc w:val="center"/>
        </w:trPr>
        <w:tc>
          <w:tcPr>
            <w:tcW w:w="647" w:type="dxa"/>
            <w:tcBorders>
              <w:top w:val="nil"/>
              <w:left w:val="single" w:sz="4" w:space="0" w:color="auto"/>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color w:val="000000"/>
                <w:kern w:val="0"/>
                <w:sz w:val="18"/>
                <w:szCs w:val="18"/>
              </w:rPr>
            </w:pPr>
            <w:r w:rsidRPr="007E67AC">
              <w:rPr>
                <w:rFonts w:ascii="微软雅黑 Light" w:eastAsia="微软雅黑 Light" w:hAnsi="微软雅黑 Light" w:cs="宋体" w:hint="eastAsia"/>
                <w:color w:val="000000"/>
                <w:kern w:val="0"/>
                <w:sz w:val="18"/>
                <w:szCs w:val="18"/>
              </w:rPr>
              <w:t>安</w:t>
            </w:r>
            <w:proofErr w:type="gramStart"/>
            <w:r w:rsidRPr="007E67AC">
              <w:rPr>
                <w:rFonts w:ascii="微软雅黑 Light" w:eastAsia="微软雅黑 Light" w:hAnsi="微软雅黑 Light" w:cs="宋体" w:hint="eastAsia"/>
                <w:color w:val="000000"/>
                <w:kern w:val="0"/>
                <w:sz w:val="18"/>
                <w:szCs w:val="18"/>
              </w:rPr>
              <w:t>联锐视</w:t>
            </w:r>
            <w:proofErr w:type="gramEnd"/>
          </w:p>
        </w:tc>
        <w:tc>
          <w:tcPr>
            <w:tcW w:w="1418"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1014"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r w:rsidRPr="007E67AC">
              <w:rPr>
                <w:rFonts w:ascii="微软雅黑 Light" w:eastAsia="微软雅黑 Light" w:hAnsi="微软雅黑 Light" w:cs="宋体" w:hint="eastAsia"/>
                <w:kern w:val="0"/>
                <w:sz w:val="18"/>
                <w:szCs w:val="18"/>
              </w:rPr>
              <w:t>√</w:t>
            </w:r>
          </w:p>
        </w:tc>
        <w:tc>
          <w:tcPr>
            <w:tcW w:w="963"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042"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143819" w:rsidRPr="007E67AC" w:rsidRDefault="00143819" w:rsidP="00143819">
            <w:pPr>
              <w:widowControl/>
              <w:spacing w:line="240" w:lineRule="auto"/>
              <w:ind w:firstLineChars="0" w:firstLine="0"/>
              <w:jc w:val="center"/>
              <w:rPr>
                <w:rFonts w:ascii="微软雅黑 Light" w:eastAsia="微软雅黑 Light" w:hAnsi="微软雅黑 Light" w:cs="宋体"/>
                <w:kern w:val="0"/>
                <w:sz w:val="18"/>
                <w:szCs w:val="18"/>
              </w:rPr>
            </w:pPr>
          </w:p>
        </w:tc>
      </w:tr>
    </w:tbl>
    <w:p w:rsidR="000C4DE3" w:rsidRPr="00AF4A8B" w:rsidRDefault="000C4DE3">
      <w:pPr>
        <w:widowControl/>
        <w:spacing w:line="240" w:lineRule="auto"/>
        <w:ind w:firstLineChars="0" w:firstLine="0"/>
        <w:jc w:val="left"/>
        <w:rPr>
          <w:b/>
          <w:color w:val="FF0000"/>
        </w:rPr>
      </w:pPr>
    </w:p>
    <w:p w:rsidR="000C4DE3" w:rsidRPr="00AF4A8B" w:rsidRDefault="000C4DE3">
      <w:pPr>
        <w:widowControl/>
        <w:spacing w:line="240" w:lineRule="auto"/>
        <w:ind w:firstLineChars="0" w:firstLine="0"/>
        <w:jc w:val="left"/>
        <w:rPr>
          <w:rFonts w:ascii="宋体" w:eastAsia="宋体" w:hAnsi="宋体" w:cs="宋体"/>
          <w:b/>
          <w:color w:val="FF0000"/>
        </w:rPr>
      </w:pPr>
    </w:p>
    <w:p w:rsidR="000C4DE3" w:rsidRPr="00AF4A8B" w:rsidRDefault="00F81AA8">
      <w:pPr>
        <w:widowControl/>
        <w:spacing w:line="240" w:lineRule="auto"/>
        <w:ind w:firstLineChars="0" w:firstLine="0"/>
        <w:jc w:val="left"/>
        <w:rPr>
          <w:rFonts w:ascii="宋体" w:eastAsia="宋体" w:hAnsi="宋体" w:cs="宋体"/>
          <w:b/>
          <w:color w:val="FF0000"/>
        </w:rPr>
      </w:pPr>
      <w:r w:rsidRPr="00AF4A8B">
        <w:rPr>
          <w:color w:val="FF0000"/>
        </w:rPr>
        <w:br w:type="page"/>
      </w:r>
    </w:p>
    <w:p w:rsidR="000C4DE3" w:rsidRPr="00994CD0" w:rsidRDefault="00F81AA8">
      <w:pPr>
        <w:pStyle w:val="1"/>
      </w:pPr>
      <w:r w:rsidRPr="00994CD0">
        <w:rPr>
          <w:rFonts w:hint="eastAsia"/>
        </w:rPr>
        <w:lastRenderedPageBreak/>
        <w:t>附件4：</w:t>
      </w:r>
      <w:r w:rsidR="00E204EC" w:rsidRPr="00D3102A">
        <w:rPr>
          <w:rFonts w:hint="eastAsia"/>
        </w:rPr>
        <w:t>被否企业否决具体原因分析</w:t>
      </w:r>
      <w:r w:rsidRPr="00994CD0">
        <w:rPr>
          <w:rFonts w:hint="eastAsia"/>
        </w:rPr>
        <w:t>（</w:t>
      </w:r>
      <w:r w:rsidRPr="00994CD0">
        <w:t>2018年</w:t>
      </w:r>
      <w:r w:rsidR="00AF4A8B" w:rsidRPr="00994CD0">
        <w:rPr>
          <w:rFonts w:hint="eastAsia"/>
        </w:rPr>
        <w:t>三季度</w:t>
      </w:r>
      <w:r w:rsidRPr="00994CD0">
        <w:t>）</w:t>
      </w:r>
    </w:p>
    <w:p w:rsidR="00404836" w:rsidRPr="00404836" w:rsidRDefault="00404836" w:rsidP="00404836">
      <w:pPr>
        <w:pStyle w:val="4"/>
      </w:pPr>
      <w:r w:rsidRPr="00404836">
        <w:rPr>
          <w:rFonts w:hint="eastAsia"/>
        </w:rPr>
        <w:t>1.恒强科技（持续盈利能力，独立性，规范运行）</w:t>
      </w:r>
    </w:p>
    <w:p w:rsidR="00404836" w:rsidRPr="00404836" w:rsidRDefault="00404836" w:rsidP="00404836">
      <w:r w:rsidRPr="00404836">
        <w:t>1</w:t>
      </w:r>
      <w:r w:rsidRPr="00404836">
        <w:rPr>
          <w:rFonts w:hint="eastAsia"/>
        </w:rPr>
        <w:t>、盈利真实性问题：（1）</w:t>
      </w:r>
      <w:r w:rsidRPr="00404836">
        <w:t>2017年12月上会前夕，恒</w:t>
      </w:r>
      <w:proofErr w:type="gramStart"/>
      <w:r w:rsidRPr="00404836">
        <w:t>强科技</w:t>
      </w:r>
      <w:proofErr w:type="gramEnd"/>
      <w:r w:rsidRPr="00404836">
        <w:t>被实名举报财务造假</w:t>
      </w:r>
      <w:r w:rsidRPr="00404836">
        <w:rPr>
          <w:rFonts w:hint="eastAsia"/>
        </w:rPr>
        <w:t>；（2）</w:t>
      </w:r>
      <w:r w:rsidRPr="00404836">
        <w:t>报告期内发行人净利润增长情况和收入增长、现金流变动、毛利率分析不能互相吻合</w:t>
      </w:r>
      <w:r w:rsidRPr="00404836">
        <w:rPr>
          <w:rFonts w:hint="eastAsia"/>
        </w:rPr>
        <w:t>；净利润增长速度高于营业收入增长速度及经营活动现金流净额与净利润存在较大差异的情况；发行人横机电控系统平均单价显著高于行业内知名公司，但行业内知名公司的毛利率却高于发行人。（3）发行人实际控制人通过关联方及有关自然人银行账户，向发行人部分董事、监事、高管个人银行账户汇入资金，存在关联方为发行人代垫费用、承担成本或其他利益安排的嫌疑</w:t>
      </w:r>
      <w:r w:rsidRPr="00404836">
        <w:t>关联方个人账户有资金来往</w:t>
      </w:r>
      <w:r w:rsidRPr="00404836">
        <w:rPr>
          <w:rFonts w:hint="eastAsia"/>
        </w:rPr>
        <w:t>；（4）</w:t>
      </w:r>
      <w:r w:rsidRPr="00404836">
        <w:t>高管薪酬偏低</w:t>
      </w:r>
      <w:r w:rsidRPr="00404836">
        <w:rPr>
          <w:rFonts w:hint="eastAsia"/>
        </w:rPr>
        <w:t>，</w:t>
      </w:r>
      <w:r w:rsidRPr="00404836">
        <w:t>监管机构可能质疑公司通过账外现金发工资以少列费用从而提升利润</w:t>
      </w:r>
      <w:r w:rsidR="006D6BEC">
        <w:rPr>
          <w:rFonts w:hint="eastAsia"/>
        </w:rPr>
        <w:t>；</w:t>
      </w:r>
    </w:p>
    <w:p w:rsidR="00404836" w:rsidRPr="00404836" w:rsidRDefault="00404836" w:rsidP="00404836">
      <w:r w:rsidRPr="00404836">
        <w:t>2</w:t>
      </w:r>
      <w:r w:rsidRPr="00404836">
        <w:rPr>
          <w:rFonts w:hint="eastAsia"/>
        </w:rPr>
        <w:t>、</w:t>
      </w:r>
      <w:r w:rsidRPr="00404836">
        <w:t>发行人存在体外关联方和自然人账户的现金交易，独立性存疑；</w:t>
      </w:r>
      <w:r w:rsidRPr="00404836">
        <w:rPr>
          <w:rFonts w:hint="eastAsia"/>
        </w:rPr>
        <w:t xml:space="preserve"> </w:t>
      </w:r>
    </w:p>
    <w:p w:rsidR="00404836" w:rsidRPr="00404836" w:rsidRDefault="00404836" w:rsidP="00404836">
      <w:r w:rsidRPr="00404836">
        <w:t>3</w:t>
      </w:r>
      <w:r w:rsidRPr="00404836">
        <w:rPr>
          <w:rFonts w:hint="eastAsia"/>
        </w:rPr>
        <w:t>、</w:t>
      </w:r>
      <w:r w:rsidRPr="00404836">
        <w:t>发行人的高管任职经历是否导致存在“职务发明”等情况导致发行人的知识产权可能存在瑕疵</w:t>
      </w:r>
      <w:r w:rsidRPr="00404836">
        <w:rPr>
          <w:rFonts w:hint="eastAsia"/>
        </w:rPr>
        <w:t>，</w:t>
      </w:r>
      <w:r w:rsidRPr="00404836">
        <w:t>不符合“规范运行”的要求</w:t>
      </w:r>
      <w:r w:rsidR="006D6BEC">
        <w:rPr>
          <w:rFonts w:hint="eastAsia"/>
        </w:rPr>
        <w:t>。</w:t>
      </w:r>
    </w:p>
    <w:p w:rsidR="00404836" w:rsidRPr="00404836" w:rsidRDefault="00404836" w:rsidP="00404836">
      <w:pPr>
        <w:pStyle w:val="4"/>
      </w:pPr>
      <w:r w:rsidRPr="00404836">
        <w:rPr>
          <w:rFonts w:hint="eastAsia"/>
        </w:rPr>
        <w:t>2.宇驰检测（持续盈利能力，独立性，规范运行，信息披露）</w:t>
      </w:r>
    </w:p>
    <w:p w:rsidR="00404836" w:rsidRPr="00404836" w:rsidRDefault="00404836" w:rsidP="00404836">
      <w:pPr>
        <w:ind w:firstLineChars="0"/>
      </w:pPr>
      <w:r w:rsidRPr="00404836">
        <w:t>1</w:t>
      </w:r>
      <w:r w:rsidRPr="00404836">
        <w:rPr>
          <w:rFonts w:hint="eastAsia"/>
        </w:rPr>
        <w:t>、</w:t>
      </w:r>
      <w:r w:rsidRPr="00404836">
        <w:t>毛利率变动不合理、单价下降、应收账款显著升高以及期间费用的持续下降导致真实盈利能力存疑</w:t>
      </w:r>
      <w:r w:rsidRPr="00404836">
        <w:rPr>
          <w:rFonts w:hint="eastAsia"/>
        </w:rPr>
        <w:t>。报告期公司营业收入持续增长。招股书显示，宇驰检测</w:t>
      </w:r>
      <w:r w:rsidRPr="00404836">
        <w:t>2015年-2017年营业收入分别为7704.97万元、11167.92万元以及18611.09万元。与此同时，公司毛利率高于同行业平均水平，销售费用率和管理费用率低于行业平均水平，应收账款期末余额增幅较大</w:t>
      </w:r>
      <w:r w:rsidRPr="00404836">
        <w:rPr>
          <w:rFonts w:hint="eastAsia"/>
        </w:rPr>
        <w:t>；</w:t>
      </w:r>
    </w:p>
    <w:p w:rsidR="00404836" w:rsidRPr="00404836" w:rsidRDefault="00404836" w:rsidP="00404836">
      <w:r w:rsidRPr="00404836">
        <w:rPr>
          <w:rFonts w:hint="eastAsia"/>
        </w:rPr>
        <w:t>2、发行人多名董事、高管、员工曾在宇星科技任职，发行人的客户和供应商中有多家公司的股东、高管曾在宇星科技任职，且发行人与宇星科技存在客户和供应商重叠的情况；</w:t>
      </w:r>
    </w:p>
    <w:p w:rsidR="00404836" w:rsidRPr="00404836" w:rsidRDefault="00404836" w:rsidP="00404836">
      <w:pPr>
        <w:ind w:firstLineChars="0"/>
      </w:pPr>
      <w:r w:rsidRPr="00404836">
        <w:rPr>
          <w:rFonts w:hint="eastAsia"/>
        </w:rPr>
        <w:t>3、</w:t>
      </w:r>
      <w:r w:rsidRPr="00404836">
        <w:t>主营业务分类存疑导致享受的税收优惠是否合法合</w:t>
      </w:r>
      <w:proofErr w:type="gramStart"/>
      <w:r w:rsidRPr="00404836">
        <w:t>规</w:t>
      </w:r>
      <w:proofErr w:type="gramEnd"/>
      <w:r w:rsidRPr="00404836">
        <w:t>不能确认不符合“规范运行；</w:t>
      </w:r>
    </w:p>
    <w:p w:rsidR="00404836" w:rsidRPr="00404836" w:rsidRDefault="00404836" w:rsidP="00404836">
      <w:pPr>
        <w:ind w:firstLineChars="0"/>
      </w:pPr>
      <w:r w:rsidRPr="00404836">
        <w:rPr>
          <w:rFonts w:hint="eastAsia"/>
        </w:rPr>
        <w:t>4、</w:t>
      </w:r>
      <w:r w:rsidRPr="00404836">
        <w:t>多处显示宇星科技和公司有高管、客户等重叠，关联方及其交易披露是否完整导致</w:t>
      </w:r>
      <w:r w:rsidRPr="00404836">
        <w:rPr>
          <w:rFonts w:hint="eastAsia"/>
        </w:rPr>
        <w:t>“</w:t>
      </w:r>
      <w:r w:rsidRPr="00404836">
        <w:t>信息披露</w:t>
      </w:r>
      <w:r w:rsidRPr="00404836">
        <w:rPr>
          <w:rFonts w:hint="eastAsia"/>
        </w:rPr>
        <w:t>”</w:t>
      </w:r>
      <w:r w:rsidRPr="00404836">
        <w:t>问题</w:t>
      </w:r>
      <w:r w:rsidRPr="00404836">
        <w:rPr>
          <w:rFonts w:hint="eastAsia"/>
        </w:rPr>
        <w:t>。</w:t>
      </w:r>
    </w:p>
    <w:p w:rsidR="00404836" w:rsidRPr="00404836" w:rsidRDefault="00404836" w:rsidP="00404836">
      <w:pPr>
        <w:pStyle w:val="4"/>
      </w:pPr>
      <w:r w:rsidRPr="00404836">
        <w:rPr>
          <w:rFonts w:hint="eastAsia"/>
        </w:rPr>
        <w:t>3.金房暖通（持续盈利能力，规范运行，会计核算）</w:t>
      </w:r>
    </w:p>
    <w:p w:rsidR="00404836" w:rsidRPr="00404836" w:rsidRDefault="00404836" w:rsidP="00404836">
      <w:r w:rsidRPr="00404836">
        <w:t>1</w:t>
      </w:r>
      <w:r w:rsidRPr="00404836">
        <w:rPr>
          <w:rFonts w:hint="eastAsia"/>
        </w:rPr>
        <w:t>、</w:t>
      </w:r>
      <w:r w:rsidRPr="00404836">
        <w:t>重大客户依赖、主要经营区域较为集中</w:t>
      </w:r>
      <w:r w:rsidRPr="00404836">
        <w:rPr>
          <w:rFonts w:hint="eastAsia"/>
        </w:rPr>
        <w:t>、</w:t>
      </w:r>
      <w:r w:rsidRPr="00404836">
        <w:t>对于补贴政策的依赖以及订单的波动存在“持续盈利”问题；</w:t>
      </w:r>
      <w:r w:rsidRPr="00404836">
        <w:rPr>
          <w:rFonts w:hint="eastAsia"/>
        </w:rPr>
        <w:t>（1）</w:t>
      </w:r>
      <w:r w:rsidRPr="00404836">
        <w:t>燃料补贴远超净利润</w:t>
      </w:r>
      <w:r w:rsidRPr="00404836">
        <w:rPr>
          <w:rFonts w:hint="eastAsia"/>
        </w:rPr>
        <w:t>。</w:t>
      </w:r>
      <w:r w:rsidRPr="00404836">
        <w:t>2015-2017年，金</w:t>
      </w:r>
      <w:r w:rsidRPr="00404836">
        <w:lastRenderedPageBreak/>
        <w:t>房暖</w:t>
      </w:r>
      <w:proofErr w:type="gramStart"/>
      <w:r w:rsidRPr="00404836">
        <w:t>通实现</w:t>
      </w:r>
      <w:proofErr w:type="gramEnd"/>
      <w:r w:rsidRPr="00404836">
        <w:t>营业收入4.88亿元、4.75亿元和6.15亿元，同期净利润为5,609.73万元、6,306.08万元和7,669.04万元。报告期各期，公司取得的燃料补贴收入分别为9,666.88万元、8,233.49万元和10,883.94 万元，占主营业务收入的比例分别为15.74%、17.35%和22.56%。如果未来政府对供热企业的燃料补贴政策发生变化，公司不能持续获得燃料补贴或者获得燃料补贴金额显著降低，将对公司经营业绩产生不利影响</w:t>
      </w:r>
      <w:r w:rsidRPr="00404836">
        <w:rPr>
          <w:rFonts w:hint="eastAsia"/>
        </w:rPr>
        <w:t>；（2）</w:t>
      </w:r>
      <w:r w:rsidRPr="00404836">
        <w:t>北京地区营收占比超八成，主要经营区域较为集中，市场占有率低</w:t>
      </w:r>
      <w:r w:rsidRPr="00404836">
        <w:rPr>
          <w:rFonts w:hint="eastAsia"/>
        </w:rPr>
        <w:t>。报告期各期，公司主营业务收入来源于北京地区的收入占比分别为</w:t>
      </w:r>
      <w:r w:rsidRPr="00404836">
        <w:t>81.46%、85.02%和87.71%。另外，截至招股说明书签署日，金房暖有4家全资子公司，分别为</w:t>
      </w:r>
      <w:proofErr w:type="gramStart"/>
      <w:r w:rsidRPr="00404836">
        <w:t>冠城热力</w:t>
      </w:r>
      <w:proofErr w:type="gramEnd"/>
      <w:r w:rsidRPr="00404836">
        <w:t>、天津金房、陕西金房和新疆金房。2017年，</w:t>
      </w:r>
      <w:proofErr w:type="gramStart"/>
      <w:r w:rsidRPr="00404836">
        <w:t>除冠城热力</w:t>
      </w:r>
      <w:proofErr w:type="gramEnd"/>
      <w:r w:rsidRPr="00404836">
        <w:t>实现了218万元的盈利外，其余均全部亏损</w:t>
      </w:r>
      <w:r w:rsidRPr="00404836">
        <w:rPr>
          <w:rFonts w:hint="eastAsia"/>
        </w:rPr>
        <w:t>；</w:t>
      </w:r>
    </w:p>
    <w:p w:rsidR="00404836" w:rsidRPr="00404836" w:rsidRDefault="00404836" w:rsidP="00404836">
      <w:r w:rsidRPr="00404836">
        <w:t>2</w:t>
      </w:r>
      <w:r w:rsidRPr="00404836">
        <w:rPr>
          <w:rFonts w:hint="eastAsia"/>
        </w:rPr>
        <w:t>、</w:t>
      </w:r>
      <w:r w:rsidRPr="00404836">
        <w:t>劳务派遣、缴纳社保人数少于实际员工存在合法合</w:t>
      </w:r>
      <w:proofErr w:type="gramStart"/>
      <w:r w:rsidRPr="00404836">
        <w:t>规</w:t>
      </w:r>
      <w:proofErr w:type="gramEnd"/>
      <w:r w:rsidRPr="00404836">
        <w:t>问题；</w:t>
      </w:r>
    </w:p>
    <w:p w:rsidR="00404836" w:rsidRPr="00404836" w:rsidRDefault="00404836" w:rsidP="00404836">
      <w:r w:rsidRPr="00404836">
        <w:t>3</w:t>
      </w:r>
      <w:r w:rsidRPr="00404836">
        <w:rPr>
          <w:rFonts w:hint="eastAsia"/>
        </w:rPr>
        <w:t>、</w:t>
      </w:r>
      <w:r w:rsidRPr="00404836">
        <w:t>向客户转让项目后受托经营的会计处理核算方式存疑</w:t>
      </w:r>
      <w:r w:rsidRPr="00404836">
        <w:rPr>
          <w:rFonts w:hint="eastAsia"/>
        </w:rPr>
        <w:t>。</w:t>
      </w:r>
      <w:r w:rsidRPr="00404836">
        <w:t>与上游企业成立参股公司并将七个项目处置给参股公司</w:t>
      </w:r>
      <w:r w:rsidRPr="00404836">
        <w:rPr>
          <w:rFonts w:hint="eastAsia"/>
        </w:rPr>
        <w:t>。金房暖通获得的燃气补贴中，有部分是从委托运营项目中获得的。证监会指出，金房暖通向参股公司</w:t>
      </w:r>
      <w:proofErr w:type="gramStart"/>
      <w:r w:rsidRPr="00404836">
        <w:rPr>
          <w:rFonts w:hint="eastAsia"/>
        </w:rPr>
        <w:t>北燃金房</w:t>
      </w:r>
      <w:proofErr w:type="gramEnd"/>
      <w:r w:rsidRPr="00404836">
        <w:rPr>
          <w:rFonts w:hint="eastAsia"/>
        </w:rPr>
        <w:t>转让供热项目后，</w:t>
      </w:r>
      <w:proofErr w:type="gramStart"/>
      <w:r w:rsidRPr="00404836">
        <w:rPr>
          <w:rFonts w:hint="eastAsia"/>
        </w:rPr>
        <w:t>北燃金房</w:t>
      </w:r>
      <w:proofErr w:type="gramEnd"/>
      <w:r w:rsidRPr="00404836">
        <w:rPr>
          <w:rFonts w:hint="eastAsia"/>
        </w:rPr>
        <w:t>又重新委托给金房暖通运营，</w:t>
      </w:r>
      <w:proofErr w:type="gramStart"/>
      <w:r w:rsidRPr="00404836">
        <w:rPr>
          <w:rFonts w:hint="eastAsia"/>
        </w:rPr>
        <w:t>北燃金房承担</w:t>
      </w:r>
      <w:proofErr w:type="gramEnd"/>
      <w:r w:rsidRPr="00404836">
        <w:rPr>
          <w:rFonts w:hint="eastAsia"/>
        </w:rPr>
        <w:t>能耗费用，而燃料补贴由金房暖通收取。金房暖通持有</w:t>
      </w:r>
      <w:proofErr w:type="gramStart"/>
      <w:r w:rsidRPr="00404836">
        <w:rPr>
          <w:rFonts w:hint="eastAsia"/>
        </w:rPr>
        <w:t>北燃金房</w:t>
      </w:r>
      <w:proofErr w:type="gramEnd"/>
      <w:r w:rsidRPr="00404836">
        <w:t>20%的股份。2014年，金房暖通将手中万科长阳半岛等7个供热项目转让给</w:t>
      </w:r>
      <w:proofErr w:type="gramStart"/>
      <w:r w:rsidRPr="00404836">
        <w:t>北燃金房</w:t>
      </w:r>
      <w:proofErr w:type="gramEnd"/>
      <w:r w:rsidRPr="00404836">
        <w:t>，随后，</w:t>
      </w:r>
      <w:proofErr w:type="gramStart"/>
      <w:r w:rsidRPr="00404836">
        <w:t>北燃金房</w:t>
      </w:r>
      <w:proofErr w:type="gramEnd"/>
      <w:r w:rsidRPr="00404836">
        <w:t>将上述项目再次委托给金房暖通运营。</w:t>
      </w:r>
    </w:p>
    <w:p w:rsidR="00404836" w:rsidRPr="00404836" w:rsidRDefault="00404836" w:rsidP="00404836">
      <w:r w:rsidRPr="00404836">
        <w:rPr>
          <w:rFonts w:hint="eastAsia"/>
        </w:rPr>
        <w:t>招股书披露，项目转让前，计入金房暖通营业收入的是</w:t>
      </w:r>
      <w:r w:rsidRPr="00404836">
        <w:t>7个供热项目的全部供热收入，转让后计入营业收入的是委托运营收入，也就是说，金房暖</w:t>
      </w:r>
      <w:proofErr w:type="gramStart"/>
      <w:r w:rsidRPr="00404836">
        <w:t>通不再</w:t>
      </w:r>
      <w:proofErr w:type="gramEnd"/>
      <w:r w:rsidRPr="00404836">
        <w:t>为这7个供热项目承担能耗、折旧摊销等费用，大大降低了成本。但存在疑惑的是，政府给予的供暖补贴费用，在转让后仍被计入金房暖通的营业收入中。2015-2016供暖季，金房</w:t>
      </w:r>
      <w:proofErr w:type="gramStart"/>
      <w:r w:rsidRPr="00404836">
        <w:t>暖通按转让</w:t>
      </w:r>
      <w:proofErr w:type="gramEnd"/>
      <w:r w:rsidRPr="00404836">
        <w:t>前计算的营业成本为6,344.01万元，转让后的营业成本为202.89万元，成本降低了96.8%；转让前后的税前利润分别为1,400.70万元，1,959.64万元，提高了40%。</w:t>
      </w:r>
    </w:p>
    <w:p w:rsidR="00404836" w:rsidRPr="00404836" w:rsidRDefault="00404836" w:rsidP="00404836">
      <w:pPr>
        <w:pStyle w:val="4"/>
      </w:pPr>
      <w:r w:rsidRPr="00404836">
        <w:rPr>
          <w:rFonts w:hint="eastAsia"/>
        </w:rPr>
        <w:t>4.</w:t>
      </w:r>
      <w:proofErr w:type="gramStart"/>
      <w:r w:rsidRPr="00404836">
        <w:rPr>
          <w:rFonts w:hint="eastAsia"/>
        </w:rPr>
        <w:t>晶丰明</w:t>
      </w:r>
      <w:proofErr w:type="gramEnd"/>
      <w:r w:rsidRPr="00404836">
        <w:rPr>
          <w:rFonts w:hint="eastAsia"/>
        </w:rPr>
        <w:t>源（持续盈利能力，会计核算）</w:t>
      </w:r>
    </w:p>
    <w:p w:rsidR="00404836" w:rsidRPr="00404836" w:rsidRDefault="00404836" w:rsidP="00404836">
      <w:r w:rsidRPr="00404836">
        <w:rPr>
          <w:rFonts w:hint="eastAsia"/>
        </w:rPr>
        <w:t>1、持续盈利能力问题：（1）</w:t>
      </w:r>
      <w:r w:rsidRPr="00404836">
        <w:t>报告期发行人综合毛利率小幅上升，低于同行业可比上市公司，主导产品毛利率存在波动；</w:t>
      </w:r>
      <w:r w:rsidRPr="00404836">
        <w:rPr>
          <w:rFonts w:hint="eastAsia"/>
        </w:rPr>
        <w:t>（2）</w:t>
      </w:r>
      <w:r w:rsidRPr="00404836">
        <w:t>发行人各报告期末存货余额逐期增加，存货跌价</w:t>
      </w:r>
      <w:proofErr w:type="gramStart"/>
      <w:r w:rsidRPr="00404836">
        <w:t>准备占</w:t>
      </w:r>
      <w:proofErr w:type="gramEnd"/>
      <w:r w:rsidRPr="00404836">
        <w:t>存货账面余额的比例低于可比上市公司；</w:t>
      </w:r>
      <w:r w:rsidRPr="00404836">
        <w:rPr>
          <w:rFonts w:hint="eastAsia"/>
        </w:rPr>
        <w:t>（3）</w:t>
      </w:r>
      <w:r w:rsidRPr="00404836">
        <w:t>发行</w:t>
      </w:r>
      <w:r w:rsidRPr="00404836">
        <w:lastRenderedPageBreak/>
        <w:t>人2017年净利润7611.59万元，低于8000万元的隐形红线</w:t>
      </w:r>
      <w:r w:rsidRPr="00404836">
        <w:rPr>
          <w:rFonts w:hint="eastAsia"/>
        </w:rPr>
        <w:t>；</w:t>
      </w:r>
    </w:p>
    <w:p w:rsidR="00404836" w:rsidRPr="00404836" w:rsidRDefault="00404836" w:rsidP="00404836">
      <w:r w:rsidRPr="00404836">
        <w:t>2</w:t>
      </w:r>
      <w:r w:rsidRPr="00404836">
        <w:rPr>
          <w:rFonts w:hint="eastAsia"/>
        </w:rPr>
        <w:t>、</w:t>
      </w:r>
      <w:r w:rsidRPr="00404836">
        <w:t>股份支付的公允价值的确认可能存在会计核算问题</w:t>
      </w:r>
      <w:r w:rsidRPr="00404836">
        <w:rPr>
          <w:rFonts w:hint="eastAsia"/>
        </w:rPr>
        <w:t>。</w:t>
      </w:r>
    </w:p>
    <w:p w:rsidR="00404836" w:rsidRPr="00404836" w:rsidRDefault="00404836" w:rsidP="00404836">
      <w:pPr>
        <w:pStyle w:val="4"/>
      </w:pPr>
      <w:r w:rsidRPr="00404836">
        <w:rPr>
          <w:rFonts w:hint="eastAsia"/>
        </w:rPr>
        <w:t>5.金春股份（持续盈利能力，规范运行，会计核算，信息披露）</w:t>
      </w:r>
    </w:p>
    <w:p w:rsidR="00404836" w:rsidRPr="00404836" w:rsidRDefault="00404836" w:rsidP="00404836">
      <w:r w:rsidRPr="00404836">
        <w:t>1</w:t>
      </w:r>
      <w:r w:rsidRPr="00404836">
        <w:rPr>
          <w:rFonts w:hint="eastAsia"/>
        </w:rPr>
        <w:t>、</w:t>
      </w:r>
      <w:r w:rsidRPr="00404836">
        <w:t>持续盈利存在如下问题：</w:t>
      </w:r>
      <w:r w:rsidRPr="00404836">
        <w:rPr>
          <w:rFonts w:hint="eastAsia"/>
        </w:rPr>
        <w:t>（</w:t>
      </w:r>
      <w:r w:rsidRPr="00404836">
        <w:t>1）经销</w:t>
      </w:r>
      <w:proofErr w:type="gramStart"/>
      <w:r w:rsidRPr="00404836">
        <w:t>商模式下主要</w:t>
      </w:r>
      <w:proofErr w:type="gramEnd"/>
      <w:r w:rsidRPr="00404836">
        <w:t>经销商的最终真实销售情况；</w:t>
      </w:r>
      <w:r w:rsidRPr="00404836">
        <w:rPr>
          <w:rFonts w:hint="eastAsia"/>
        </w:rPr>
        <w:t>（</w:t>
      </w:r>
      <w:r w:rsidRPr="00404836">
        <w:t>2）净利润与现金流不匹配</w:t>
      </w:r>
      <w:r w:rsidRPr="00404836">
        <w:rPr>
          <w:rFonts w:hint="eastAsia"/>
        </w:rPr>
        <w:t>。从发行人业绩规模的角度来说，尽管发行人营业收入持续增加，净利润也保持高速增长，但是经营现金流水平却是逆向大幅下降，从最初的</w:t>
      </w:r>
      <w:r w:rsidRPr="00404836">
        <w:t>4000多万元下降至400多万元，这从另外一个侧面反映了发行人后续经营的困难</w:t>
      </w:r>
      <w:r w:rsidRPr="00404836">
        <w:rPr>
          <w:rFonts w:hint="eastAsia"/>
        </w:rPr>
        <w:t>；（3</w:t>
      </w:r>
      <w:r w:rsidRPr="00404836">
        <w:t>）同行业毛利率分析不合理</w:t>
      </w:r>
      <w:r w:rsidRPr="00404836">
        <w:rPr>
          <w:rFonts w:hint="eastAsia"/>
        </w:rPr>
        <w:t>，</w:t>
      </w:r>
      <w:r w:rsidRPr="00404836">
        <w:t>人为控制</w:t>
      </w:r>
      <w:proofErr w:type="gramStart"/>
      <w:r w:rsidRPr="00404836">
        <w:t>转固时间</w:t>
      </w:r>
      <w:proofErr w:type="gramEnd"/>
      <w:r w:rsidRPr="00404836">
        <w:t>调节利润</w:t>
      </w:r>
      <w:r w:rsidRPr="00404836">
        <w:rPr>
          <w:rFonts w:hint="eastAsia"/>
        </w:rPr>
        <w:t>。毛利率与行业变动趋势不符的问题。据招股书，作为传统制造业的金春股份，综合毛利率并没有很高，</w:t>
      </w:r>
      <w:r w:rsidRPr="00404836">
        <w:t>3年以来的毛利率分别为23.22%、24.39%和23.16%，波动较小。从细分的主打产品来看，第一大类是水刺非织造布。2015年-2016年，欣龙控股和诺邦股份生产这类产品的毛利率均呈现下滑态势，而金春股份则出现了上升。另一块热风非织造</w:t>
      </w:r>
      <w:proofErr w:type="gramStart"/>
      <w:r w:rsidRPr="00404836">
        <w:t>布属于</w:t>
      </w:r>
      <w:proofErr w:type="gramEnd"/>
      <w:r w:rsidRPr="00404836">
        <w:t>金春股份2017年新引入的产品线，对比同行业的延江股份和北京大源毛利率均在10%以上，而2017年金</w:t>
      </w:r>
      <w:proofErr w:type="gramStart"/>
      <w:r w:rsidRPr="00404836">
        <w:t>春股份</w:t>
      </w:r>
      <w:proofErr w:type="gramEnd"/>
      <w:r w:rsidRPr="00404836">
        <w:t>的该</w:t>
      </w:r>
      <w:proofErr w:type="gramStart"/>
      <w:r w:rsidRPr="00404836">
        <w:t>块业务</w:t>
      </w:r>
      <w:proofErr w:type="gramEnd"/>
      <w:r w:rsidRPr="00404836">
        <w:t>的毛利率仅有5.18%。虽然金春股份在招股书中进行了解释，但并</w:t>
      </w:r>
      <w:r w:rsidRPr="00404836">
        <w:rPr>
          <w:rFonts w:hint="eastAsia"/>
        </w:rPr>
        <w:t>没有打消发审委的疑惑，发审委由此结合单位成本变动的原因，突出是否利用</w:t>
      </w:r>
      <w:proofErr w:type="gramStart"/>
      <w:r w:rsidRPr="00404836">
        <w:rPr>
          <w:rFonts w:hint="eastAsia"/>
        </w:rPr>
        <w:t>延迟转固的</w:t>
      </w:r>
      <w:proofErr w:type="gramEnd"/>
      <w:r w:rsidRPr="00404836">
        <w:rPr>
          <w:rFonts w:hint="eastAsia"/>
        </w:rPr>
        <w:t>手段调节利润，而异常的毛利率变动方向则被问询是否与下游企业同期毛利率及盈利水平的变化趋势一致，进一步质疑是否具有可持续性；</w:t>
      </w:r>
    </w:p>
    <w:p w:rsidR="00404836" w:rsidRPr="00404836" w:rsidRDefault="00404836" w:rsidP="00404836">
      <w:r w:rsidRPr="00404836">
        <w:rPr>
          <w:rFonts w:hint="eastAsia"/>
        </w:rPr>
        <w:t>2、</w:t>
      </w:r>
      <w:r w:rsidRPr="00404836">
        <w:t>欣</w:t>
      </w:r>
      <w:proofErr w:type="gramStart"/>
      <w:r w:rsidRPr="00404836">
        <w:t>金瑞智系控股</w:t>
      </w:r>
      <w:proofErr w:type="gramEnd"/>
      <w:r w:rsidRPr="00404836">
        <w:t>股东金瑞集团及其下属公司内的核心员工投资发行人的持股平台，持有发行人37.12%的股权；</w:t>
      </w:r>
    </w:p>
    <w:p w:rsidR="00404836" w:rsidRPr="00404836" w:rsidRDefault="00404836" w:rsidP="00404836">
      <w:r w:rsidRPr="00404836">
        <w:rPr>
          <w:rFonts w:hint="eastAsia"/>
        </w:rPr>
        <w:t>3、</w:t>
      </w:r>
      <w:r w:rsidRPr="00404836">
        <w:t>2015年和2016年公司曾经存在通过以出纳个人卡收取货款的情况</w:t>
      </w:r>
      <w:r w:rsidRPr="00404836">
        <w:rPr>
          <w:rFonts w:hint="eastAsia"/>
        </w:rPr>
        <w:t>；</w:t>
      </w:r>
    </w:p>
    <w:p w:rsidR="00404836" w:rsidRPr="00404836" w:rsidRDefault="00404836" w:rsidP="00404836">
      <w:r w:rsidRPr="00404836">
        <w:rPr>
          <w:rFonts w:hint="eastAsia"/>
        </w:rPr>
        <w:t>4、</w:t>
      </w:r>
      <w:r w:rsidRPr="00404836">
        <w:t>新三板挂牌期间财务报表与申报报表差异说明公司财务会计基础可能存在问题，此外股份支付</w:t>
      </w:r>
      <w:proofErr w:type="gramStart"/>
      <w:r w:rsidRPr="00404836">
        <w:t>和转固的</w:t>
      </w:r>
      <w:proofErr w:type="gramEnd"/>
      <w:r w:rsidRPr="00404836">
        <w:t>会计核算存疑；</w:t>
      </w:r>
    </w:p>
    <w:p w:rsidR="00404836" w:rsidRPr="00404836" w:rsidRDefault="00404836" w:rsidP="00404836">
      <w:r w:rsidRPr="00404836">
        <w:rPr>
          <w:rFonts w:hint="eastAsia"/>
        </w:rPr>
        <w:t>5</w:t>
      </w:r>
      <w:r w:rsidRPr="00404836">
        <w:t>、经销商制度下经销商是否存在关联关系信息披露不完整</w:t>
      </w:r>
      <w:r w:rsidRPr="00404836">
        <w:rPr>
          <w:rFonts w:hint="eastAsia"/>
        </w:rPr>
        <w:t>。</w:t>
      </w:r>
    </w:p>
    <w:p w:rsidR="00404836" w:rsidRPr="00404836" w:rsidRDefault="00404836" w:rsidP="00404836">
      <w:pPr>
        <w:pStyle w:val="4"/>
      </w:pPr>
      <w:r w:rsidRPr="00404836">
        <w:rPr>
          <w:rFonts w:hint="eastAsia"/>
        </w:rPr>
        <w:t>6.凯金能源（持续盈利能力，独立性，会计核算，信息披露）</w:t>
      </w:r>
    </w:p>
    <w:p w:rsidR="00404836" w:rsidRPr="00404836" w:rsidRDefault="00404836" w:rsidP="00404836">
      <w:r w:rsidRPr="00404836">
        <w:t>1</w:t>
      </w:r>
      <w:r w:rsidRPr="00404836">
        <w:rPr>
          <w:rFonts w:hint="eastAsia"/>
        </w:rPr>
        <w:t>、</w:t>
      </w:r>
      <w:r w:rsidRPr="00404836">
        <w:t>持续盈利存在如下问题：</w:t>
      </w:r>
      <w:r w:rsidRPr="00404836">
        <w:rPr>
          <w:rFonts w:hint="eastAsia"/>
        </w:rPr>
        <w:t>（</w:t>
      </w:r>
      <w:r w:rsidRPr="00404836">
        <w:t>1）重大客户依赖</w:t>
      </w:r>
      <w:r w:rsidRPr="00404836">
        <w:rPr>
          <w:rFonts w:hint="eastAsia"/>
        </w:rPr>
        <w:t>。金新能源依赖的是新能源电池独角兽宁德时代，</w:t>
      </w:r>
      <w:r w:rsidRPr="00404836">
        <w:t>据招股书披露，该公司2014 年开始进入宁德时代供应商体系，并于2015年10月与宁德时代签订了框架性协议《采购合同》。公司2014年至2017年前三季度向宁德时代的销售收入分别为154.53万元、6,893.73万元、13,777.16万元、13,875.26万元，占总销售收入的3.57%、56.51%、63.67%、</w:t>
      </w:r>
      <w:r w:rsidRPr="00404836">
        <w:lastRenderedPageBreak/>
        <w:t>46.63%，最近三年来</w:t>
      </w:r>
      <w:proofErr w:type="gramStart"/>
      <w:r w:rsidRPr="00404836">
        <w:t>占比较</w:t>
      </w:r>
      <w:proofErr w:type="gramEnd"/>
      <w:r w:rsidRPr="00404836">
        <w:t>高。</w:t>
      </w:r>
      <w:r w:rsidRPr="00404836">
        <w:rPr>
          <w:rFonts w:hint="eastAsia"/>
        </w:rPr>
        <w:t>（</w:t>
      </w:r>
      <w:r w:rsidRPr="00404836">
        <w:t>2）委外加工模式的真实性和合理性；</w:t>
      </w:r>
      <w:r w:rsidRPr="00404836">
        <w:rPr>
          <w:rFonts w:hint="eastAsia"/>
        </w:rPr>
        <w:t>（</w:t>
      </w:r>
      <w:r w:rsidRPr="00404836">
        <w:t>3）同行业毛利率分析不合理</w:t>
      </w:r>
      <w:r w:rsidRPr="00404836">
        <w:rPr>
          <w:rFonts w:hint="eastAsia"/>
        </w:rPr>
        <w:t>，主营业务毛利率异常，与行业</w:t>
      </w:r>
      <w:proofErr w:type="gramStart"/>
      <w:r w:rsidRPr="00404836">
        <w:rPr>
          <w:rFonts w:hint="eastAsia"/>
        </w:rPr>
        <w:t>脱节难</w:t>
      </w:r>
      <w:proofErr w:type="gramEnd"/>
      <w:r w:rsidRPr="00404836">
        <w:rPr>
          <w:rFonts w:hint="eastAsia"/>
        </w:rPr>
        <w:t>解释。据招股书披露，凯金新能源在</w:t>
      </w:r>
      <w:r w:rsidRPr="00404836">
        <w:t>2014年至2017年前三季度，在主要产品单价逐年下滑、成本变化不大的情况下，公司综合毛利率保持了稳定的增长，分别为29.41%、29.00%、33.52%、34.71%，不合理。公司2017年的其他业务毛利率竟然达到了83.79%，公司2015年其他业务的毛利率仅有4.13%，其他业务毛利率发生如此大的变化公司却在招股书中避而不谈，没有任何解释。</w:t>
      </w:r>
      <w:r w:rsidRPr="00404836">
        <w:rPr>
          <w:rFonts w:hint="eastAsia"/>
        </w:rPr>
        <w:t>（</w:t>
      </w:r>
      <w:r w:rsidRPr="00404836">
        <w:t>4）其他业务利润较高导致的主营业务的盈利能力；</w:t>
      </w:r>
    </w:p>
    <w:p w:rsidR="00404836" w:rsidRPr="00404836" w:rsidRDefault="00404836" w:rsidP="00404836">
      <w:r w:rsidRPr="00404836">
        <w:rPr>
          <w:rFonts w:hint="eastAsia"/>
        </w:rPr>
        <w:t>2、</w:t>
      </w:r>
      <w:r w:rsidRPr="00404836">
        <w:t>潜在关联方是否有利益输送不确定，可能导致独立性问题；</w:t>
      </w:r>
    </w:p>
    <w:p w:rsidR="00404836" w:rsidRPr="00404836" w:rsidRDefault="00404836" w:rsidP="00404836">
      <w:r w:rsidRPr="00404836">
        <w:rPr>
          <w:rFonts w:hint="eastAsia"/>
        </w:rPr>
        <w:t>3、</w:t>
      </w:r>
      <w:r w:rsidRPr="00404836">
        <w:t>新三板挂牌期间财务报表与申报报表差异说明公司财务会计基础可能存在问题，会计核算存疑；</w:t>
      </w:r>
    </w:p>
    <w:p w:rsidR="00404836" w:rsidRPr="00404836" w:rsidRDefault="00404836" w:rsidP="00404836">
      <w:r w:rsidRPr="00404836">
        <w:rPr>
          <w:rFonts w:hint="eastAsia"/>
        </w:rPr>
        <w:t>4</w:t>
      </w:r>
      <w:r w:rsidRPr="00404836">
        <w:t>、委外厂商是否存在关联关系信息披露不完整</w:t>
      </w:r>
      <w:r w:rsidRPr="00404836">
        <w:rPr>
          <w:rFonts w:hint="eastAsia"/>
        </w:rPr>
        <w:t>。</w:t>
      </w:r>
      <w:r w:rsidRPr="00404836">
        <w:t xml:space="preserve"> </w:t>
      </w:r>
    </w:p>
    <w:p w:rsidR="00404836" w:rsidRPr="00404836" w:rsidRDefault="00404836" w:rsidP="00404836">
      <w:pPr>
        <w:pStyle w:val="4"/>
      </w:pPr>
      <w:r w:rsidRPr="00404836">
        <w:rPr>
          <w:rFonts w:hint="eastAsia"/>
        </w:rPr>
        <w:t>7.申昊科技（持续盈利能力，独立性）</w:t>
      </w:r>
    </w:p>
    <w:p w:rsidR="00404836" w:rsidRPr="00404836" w:rsidRDefault="00404836" w:rsidP="00404836">
      <w:r w:rsidRPr="00404836">
        <w:t>1</w:t>
      </w:r>
      <w:r w:rsidRPr="00404836">
        <w:rPr>
          <w:rFonts w:hint="eastAsia"/>
        </w:rPr>
        <w:t>、</w:t>
      </w:r>
      <w:r w:rsidRPr="00404836">
        <w:t>持续盈利存在如下问题：</w:t>
      </w:r>
      <w:r w:rsidRPr="00404836">
        <w:rPr>
          <w:rFonts w:hint="eastAsia"/>
        </w:rPr>
        <w:t>（</w:t>
      </w:r>
      <w:r w:rsidRPr="00404836">
        <w:t>1）重大客户依赖；</w:t>
      </w:r>
      <w:r w:rsidRPr="00404836">
        <w:rPr>
          <w:rFonts w:hint="eastAsia"/>
        </w:rPr>
        <w:t>（</w:t>
      </w:r>
      <w:r w:rsidRPr="00404836">
        <w:t>2）智能巡检机器人收入的真实性和合理性以及相关毛利率变动的合理性；</w:t>
      </w:r>
      <w:r w:rsidRPr="00404836">
        <w:rPr>
          <w:rFonts w:hint="eastAsia"/>
        </w:rPr>
        <w:t>（</w:t>
      </w:r>
      <w:r w:rsidRPr="00404836">
        <w:t>3）电力行业经营环境是否有重大变化不确定；</w:t>
      </w:r>
      <w:r w:rsidRPr="00404836">
        <w:rPr>
          <w:rFonts w:hint="eastAsia"/>
        </w:rPr>
        <w:t>（</w:t>
      </w:r>
      <w:r w:rsidRPr="00404836">
        <w:t>4）可能存在重大税收优惠依赖；</w:t>
      </w:r>
    </w:p>
    <w:p w:rsidR="00404836" w:rsidRPr="00404836" w:rsidRDefault="00404836" w:rsidP="00404836">
      <w:r w:rsidRPr="00404836">
        <w:rPr>
          <w:rFonts w:hint="eastAsia"/>
        </w:rPr>
        <w:t>2、</w:t>
      </w:r>
      <w:r w:rsidRPr="00404836">
        <w:t>重大客户是否为潜在关联方，是否有利益输送不确定，可能导致独立性问题</w:t>
      </w:r>
      <w:r w:rsidRPr="00404836">
        <w:rPr>
          <w:rFonts w:hint="eastAsia"/>
        </w:rPr>
        <w:t>。</w:t>
      </w:r>
    </w:p>
    <w:p w:rsidR="00404836" w:rsidRPr="00404836" w:rsidRDefault="00404836" w:rsidP="00404836">
      <w:pPr>
        <w:pStyle w:val="4"/>
      </w:pPr>
      <w:r w:rsidRPr="00404836">
        <w:rPr>
          <w:rFonts w:hint="eastAsia"/>
        </w:rPr>
        <w:t>8.国安达（持续盈利能力，独立性，规范运行，募集资金）</w:t>
      </w:r>
    </w:p>
    <w:p w:rsidR="00404836" w:rsidRPr="00404836" w:rsidRDefault="00404836" w:rsidP="00404836">
      <w:r w:rsidRPr="00404836">
        <w:rPr>
          <w:rFonts w:hint="eastAsia"/>
        </w:rPr>
        <w:t>1、</w:t>
      </w:r>
      <w:r w:rsidRPr="00404836">
        <w:t>持续盈利问题</w:t>
      </w:r>
      <w:r w:rsidRPr="00404836">
        <w:rPr>
          <w:rFonts w:hint="eastAsia"/>
        </w:rPr>
        <w:t>主要体现在：（1）业绩未达隐形红线，经营存季节性风险。国安达分别实现营收1.24亿元、1.69亿元、1.92亿元；</w:t>
      </w:r>
      <w:proofErr w:type="gramStart"/>
      <w:r w:rsidRPr="00404836">
        <w:rPr>
          <w:rFonts w:hint="eastAsia"/>
        </w:rPr>
        <w:t>扣非净</w:t>
      </w:r>
      <w:proofErr w:type="gramEnd"/>
      <w:r w:rsidRPr="00404836">
        <w:rPr>
          <w:rFonts w:hint="eastAsia"/>
        </w:rPr>
        <w:t>利润为1862.56万元、3723.41万元、4644.39万元。并未达到</w:t>
      </w:r>
      <w:proofErr w:type="gramStart"/>
      <w:r w:rsidRPr="00404836">
        <w:rPr>
          <w:rFonts w:hint="eastAsia"/>
        </w:rPr>
        <w:t>此前网传</w:t>
      </w:r>
      <w:proofErr w:type="gramEnd"/>
      <w:r w:rsidRPr="00404836">
        <w:rPr>
          <w:rFonts w:hint="eastAsia"/>
        </w:rPr>
        <w:t>的“三年累计净利超1亿，最近一年净利不低于5000万”的“隐形红线”。此外，从单一季度业绩表现来看，国安达存在明显的季节性风险。招股书显示，2015-2017年，国安达第四季度收入占总营收的比例分别为41.92%、44.33%、56.54%；第一季度占比较低，其收入占总营收的比例仅为11.32%、12.69%、10.73%。第四季度为国安达的销售旺季，而第一季度为淡季。由于经营存在季节性波动，国安达对流动资金的需求量在不同季度之间差异较大。为保证正常的生产经营，公司必须维持较高水平的流动资金储备，以满足销售旺季的流动资金需求。招股书显示，截至2017年末，国安达账上货币资金仅有5247.42万元，资本实力不足。（2）应收</w:t>
      </w:r>
      <w:proofErr w:type="gramStart"/>
      <w:r w:rsidRPr="00404836">
        <w:rPr>
          <w:rFonts w:hint="eastAsia"/>
        </w:rPr>
        <w:t>账款</w:t>
      </w:r>
      <w:r w:rsidRPr="00404836">
        <w:rPr>
          <w:rFonts w:hint="eastAsia"/>
        </w:rPr>
        <w:lastRenderedPageBreak/>
        <w:t>占比高</w:t>
      </w:r>
      <w:proofErr w:type="gramEnd"/>
      <w:r w:rsidRPr="00404836">
        <w:rPr>
          <w:rFonts w:hint="eastAsia"/>
        </w:rPr>
        <w:t>，客户、供应商集中。2015年末-2017年末，国安达应收账款余额分别为6510.02万元、6239.55万元、6472.40万元，占同期营收的比例分别为52.54%、36.98%、33.72%。国安达对整车厂商一般给予3-4个月的信用期。应收</w:t>
      </w:r>
      <w:proofErr w:type="gramStart"/>
      <w:r w:rsidRPr="00404836">
        <w:rPr>
          <w:rFonts w:hint="eastAsia"/>
        </w:rPr>
        <w:t>账款占比较</w:t>
      </w:r>
      <w:proofErr w:type="gramEnd"/>
      <w:r w:rsidRPr="00404836">
        <w:rPr>
          <w:rFonts w:hint="eastAsia"/>
        </w:rPr>
        <w:t>高，国安达直销客户集中度过高的问题，同样值得关注。招股书显示，2015年-2017年，国安达前十大直销客户的销售占比分别为58.67%、43.86%、43.35%，总体</w:t>
      </w:r>
      <w:proofErr w:type="gramStart"/>
      <w:r w:rsidRPr="00404836">
        <w:rPr>
          <w:rFonts w:hint="eastAsia"/>
        </w:rPr>
        <w:t>占比较</w:t>
      </w:r>
      <w:proofErr w:type="gramEnd"/>
      <w:r w:rsidRPr="00404836">
        <w:rPr>
          <w:rFonts w:hint="eastAsia"/>
        </w:rPr>
        <w:t>高。此外，其对前十大供应商的采购比例同样高居不下，数据显示，2015年-2017年，国安达向前十大供应商的采购比例分别48.92%、46.23%、49.13%，依赖度较高</w:t>
      </w:r>
      <w:r w:rsidR="006D6BEC">
        <w:rPr>
          <w:rFonts w:hint="eastAsia"/>
        </w:rPr>
        <w:t>；</w:t>
      </w:r>
    </w:p>
    <w:p w:rsidR="00404836" w:rsidRPr="00404836" w:rsidRDefault="00404836" w:rsidP="00404836">
      <w:r w:rsidRPr="00404836">
        <w:rPr>
          <w:rFonts w:hint="eastAsia"/>
        </w:rPr>
        <w:t>2、</w:t>
      </w:r>
      <w:r w:rsidRPr="00404836">
        <w:t>发行人实际控制人近亲属存在同业竞争的独立性问题；</w:t>
      </w:r>
    </w:p>
    <w:p w:rsidR="00404836" w:rsidRPr="00404836" w:rsidRDefault="00404836" w:rsidP="00404836">
      <w:r w:rsidRPr="00404836">
        <w:rPr>
          <w:rFonts w:hint="eastAsia"/>
        </w:rPr>
        <w:t>3、</w:t>
      </w:r>
      <w:r w:rsidRPr="00404836">
        <w:t>发行人部分产品未及时取得强制产品认证证书及技术鉴定证书从而带来合法合</w:t>
      </w:r>
      <w:proofErr w:type="gramStart"/>
      <w:r w:rsidRPr="00404836">
        <w:t>规</w:t>
      </w:r>
      <w:proofErr w:type="gramEnd"/>
      <w:r w:rsidRPr="00404836">
        <w:t>存疑；</w:t>
      </w:r>
    </w:p>
    <w:p w:rsidR="00404836" w:rsidRPr="00404836" w:rsidRDefault="00404836" w:rsidP="00404836">
      <w:r w:rsidRPr="00404836">
        <w:t>4</w:t>
      </w:r>
      <w:r w:rsidRPr="00404836">
        <w:rPr>
          <w:rFonts w:hint="eastAsia"/>
        </w:rPr>
        <w:t>、</w:t>
      </w:r>
      <w:proofErr w:type="gramStart"/>
      <w:r w:rsidRPr="00404836">
        <w:t>募投项目</w:t>
      </w:r>
      <w:proofErr w:type="gramEnd"/>
      <w:r w:rsidRPr="00404836">
        <w:t>产能尚未完全利用，</w:t>
      </w:r>
      <w:proofErr w:type="gramStart"/>
      <w:r w:rsidRPr="00404836">
        <w:t>募投项目</w:t>
      </w:r>
      <w:proofErr w:type="gramEnd"/>
      <w:r w:rsidRPr="00404836">
        <w:t>是否有必要，“募集资金”合理性存疑</w:t>
      </w:r>
      <w:r w:rsidRPr="00404836">
        <w:rPr>
          <w:rFonts w:hint="eastAsia"/>
        </w:rPr>
        <w:t>。招股书显示，国安达的电池箱专用自动灭火装置在2015年—2017年实现的营业收入为1983.49万元、7177.37万元和7777.64万元，期间该产品的产能利用率为34.64%、53.83%和56.98%。国安达拟在上市后募集资金约3.07亿元，用于新能源客车自动灭火装置扩产项目、补充流动资金。国安达在招股书中称，</w:t>
      </w:r>
      <w:proofErr w:type="gramStart"/>
      <w:r w:rsidRPr="00404836">
        <w:rPr>
          <w:rFonts w:hint="eastAsia"/>
        </w:rPr>
        <w:t>募投项目</w:t>
      </w:r>
      <w:proofErr w:type="gramEnd"/>
      <w:r w:rsidRPr="00404836">
        <w:rPr>
          <w:rFonts w:hint="eastAsia"/>
        </w:rPr>
        <w:t>的实施可以大幅增加电池箱专用自动灭火装置的产量，进一步巩固公司在新能源</w:t>
      </w:r>
      <w:proofErr w:type="gramStart"/>
      <w:r w:rsidRPr="00404836">
        <w:rPr>
          <w:rFonts w:hint="eastAsia"/>
        </w:rPr>
        <w:t>汽车消防</w:t>
      </w:r>
      <w:proofErr w:type="gramEnd"/>
      <w:r w:rsidRPr="00404836">
        <w:rPr>
          <w:rFonts w:hint="eastAsia"/>
        </w:rPr>
        <w:t>领域的地位。对此，发审委要求公司说明扩产的原因及合理性，产能消化的具体措施。</w:t>
      </w:r>
    </w:p>
    <w:p w:rsidR="00404836" w:rsidRPr="00404836" w:rsidRDefault="00404836" w:rsidP="00404836">
      <w:pPr>
        <w:pStyle w:val="4"/>
      </w:pPr>
      <w:r w:rsidRPr="00404836">
        <w:rPr>
          <w:rFonts w:hint="eastAsia"/>
        </w:rPr>
        <w:t>9.微创光电（持续盈利能力，独立性）</w:t>
      </w:r>
    </w:p>
    <w:p w:rsidR="00404836" w:rsidRPr="00404836" w:rsidRDefault="00404836" w:rsidP="00404836">
      <w:pPr>
        <w:widowControl/>
        <w:ind w:firstLineChars="0" w:firstLine="442"/>
      </w:pPr>
      <w:r w:rsidRPr="00404836">
        <w:rPr>
          <w:rFonts w:hint="eastAsia"/>
        </w:rPr>
        <w:t>1、持续盈利存在如下问题：（1）重大供应商依赖。独立经营能力和技术研发能力较弱。2015-2017年，海康威视（SZ.002415）一直是发行人的第一大供应商。</w:t>
      </w:r>
      <w:proofErr w:type="gramStart"/>
      <w:r w:rsidRPr="00404836">
        <w:rPr>
          <w:rFonts w:hint="eastAsia"/>
        </w:rPr>
        <w:t>海康威视与</w:t>
      </w:r>
      <w:proofErr w:type="gramEnd"/>
      <w:r w:rsidRPr="00404836">
        <w:rPr>
          <w:rFonts w:hint="eastAsia"/>
        </w:rPr>
        <w:t>发行人的业务范围相似，且是视频监控领域的龙头企业，反馈意见要求说明向</w:t>
      </w:r>
      <w:proofErr w:type="gramStart"/>
      <w:r w:rsidRPr="00404836">
        <w:rPr>
          <w:rFonts w:hint="eastAsia"/>
        </w:rPr>
        <w:t>海康威视的</w:t>
      </w:r>
      <w:proofErr w:type="gramEnd"/>
      <w:r w:rsidRPr="00404836">
        <w:rPr>
          <w:rFonts w:hint="eastAsia"/>
        </w:rPr>
        <w:t>采购内容，向竞争对手采购产品的原因，发行人是否具备生产其采购内容的设备和能力，发行人对</w:t>
      </w:r>
      <w:proofErr w:type="gramStart"/>
      <w:r w:rsidRPr="00404836">
        <w:rPr>
          <w:rFonts w:hint="eastAsia"/>
        </w:rPr>
        <w:t>海康威视是否</w:t>
      </w:r>
      <w:proofErr w:type="gramEnd"/>
      <w:r w:rsidRPr="00404836">
        <w:rPr>
          <w:rFonts w:hint="eastAsia"/>
        </w:rPr>
        <w:t>存在重大依赖。竞争对手采购产品被否的核心点在于，该种不正常的模式会对发行人持续盈利能力构成重大不利影响。放任业内龙头级别的竞争对手持续充当发行人的第一大供应商，对企业经营发展的风险可想而知。（2）行业变动趋势以及发行人在行业内的竞争力；（3）通过系统集成商的销售模式是否实现真正的销售；（4）</w:t>
      </w:r>
      <w:r w:rsidRPr="00404836">
        <w:t>应收账</w:t>
      </w:r>
      <w:r w:rsidRPr="00404836">
        <w:lastRenderedPageBreak/>
        <w:t>款周转率低于同行业可比公司均值、经营性现金流量净额与同期净利润不相匹配</w:t>
      </w:r>
      <w:r w:rsidRPr="00404836">
        <w:rPr>
          <w:rFonts w:hint="eastAsia"/>
        </w:rPr>
        <w:t>。2015-2017年，微创</w:t>
      </w:r>
      <w:proofErr w:type="gramStart"/>
      <w:r w:rsidRPr="00404836">
        <w:rPr>
          <w:rFonts w:hint="eastAsia"/>
        </w:rPr>
        <w:t>光电实现</w:t>
      </w:r>
      <w:proofErr w:type="gramEnd"/>
      <w:r w:rsidRPr="00404836">
        <w:rPr>
          <w:rFonts w:hint="eastAsia"/>
        </w:rPr>
        <w:t>营业收入分别为1.02亿元、1.16亿元和1.51亿元。</w:t>
      </w:r>
      <w:proofErr w:type="gramStart"/>
      <w:r w:rsidRPr="00404836">
        <w:rPr>
          <w:rFonts w:hint="eastAsia"/>
        </w:rPr>
        <w:t>公司扣非后归母净利润</w:t>
      </w:r>
      <w:proofErr w:type="gramEnd"/>
      <w:r w:rsidRPr="00404836">
        <w:rPr>
          <w:rFonts w:hint="eastAsia"/>
        </w:rPr>
        <w:t>分别为2,733万元、3,131万元和4,360万元。此外，微创光电经营性现金</w:t>
      </w:r>
      <w:proofErr w:type="gramStart"/>
      <w:r w:rsidRPr="00404836">
        <w:rPr>
          <w:rFonts w:hint="eastAsia"/>
        </w:rPr>
        <w:t>流连续</w:t>
      </w:r>
      <w:proofErr w:type="gramEnd"/>
      <w:r w:rsidRPr="00404836">
        <w:rPr>
          <w:rFonts w:hint="eastAsia"/>
        </w:rPr>
        <w:t>四年低于当期净利润。2014年至2017年，微创光电经营活动产生的现金流量净额分别为552.43万元、-333.76万元、793.41万元和3187.55万元；实现净利润分别为1528.15万元、2860.78万元、3240.78万元、4535.22万元。（5）职工薪</w:t>
      </w:r>
      <w:proofErr w:type="gramStart"/>
      <w:r w:rsidRPr="00404836">
        <w:rPr>
          <w:rFonts w:hint="eastAsia"/>
        </w:rPr>
        <w:t>酬</w:t>
      </w:r>
      <w:proofErr w:type="gramEnd"/>
      <w:r w:rsidRPr="00404836">
        <w:rPr>
          <w:rFonts w:hint="eastAsia"/>
        </w:rPr>
        <w:t>以及期间费用的变动趋势或者同行业比较不合理。招股说明书显示，微创光电高管们的薪酬在报告期内一直较低。作为公司董事长兼总经理的陈军，2016年和2017年税前薪酬均不足20万元。在高管团队中，薪酬最高的副总经理张金静，2017年税前年薪也只有32.71万元。因此，尽管营业收入年年高增长，但微创光电管理费用只是从2015年的1587.36万元增加到2017年的2060.59万元，这和营业收入的增长并不成比例</w:t>
      </w:r>
      <w:r w:rsidR="006D6BEC">
        <w:rPr>
          <w:rFonts w:hint="eastAsia"/>
        </w:rPr>
        <w:t>；</w:t>
      </w:r>
    </w:p>
    <w:p w:rsidR="00404836" w:rsidRPr="00404836" w:rsidRDefault="00404836" w:rsidP="00404836">
      <w:pPr>
        <w:widowControl/>
        <w:ind w:firstLineChars="0" w:firstLine="442"/>
        <w:rPr>
          <w:b/>
        </w:rPr>
      </w:pPr>
      <w:r w:rsidRPr="00404836">
        <w:rPr>
          <w:rFonts w:hint="eastAsia"/>
        </w:rPr>
        <w:t>2、重大客户以及供应商是否为潜在关联方，是否有利益输送，可能导致独立性问题。竞争对手是公司第一大供应商，运营模式存疑。</w:t>
      </w:r>
    </w:p>
    <w:p w:rsidR="00404836" w:rsidRDefault="00404836" w:rsidP="00404836">
      <w:pPr>
        <w:pStyle w:val="4"/>
      </w:pPr>
      <w:r w:rsidRPr="00404836">
        <w:rPr>
          <w:rFonts w:hint="eastAsia"/>
        </w:rPr>
        <w:t>10.安</w:t>
      </w:r>
      <w:proofErr w:type="gramStart"/>
      <w:r w:rsidRPr="00404836">
        <w:rPr>
          <w:rFonts w:hint="eastAsia"/>
        </w:rPr>
        <w:t>联锐视</w:t>
      </w:r>
      <w:proofErr w:type="gramEnd"/>
      <w:r w:rsidRPr="00404836">
        <w:rPr>
          <w:rFonts w:hint="eastAsia"/>
        </w:rPr>
        <w:t>（规范运行，会计核算）</w:t>
      </w:r>
    </w:p>
    <w:p w:rsidR="000C10DF" w:rsidRDefault="00B80E89" w:rsidP="00B80E89">
      <w:r w:rsidRPr="000C10DF">
        <w:t>1、报告期收入利润快速增长，</w:t>
      </w:r>
      <w:r w:rsidR="000C10DF" w:rsidRPr="00404836">
        <w:t>毛利率逐年下滑且低于行业可比公司</w:t>
      </w:r>
      <w:r w:rsidR="000C10DF">
        <w:rPr>
          <w:rFonts w:hint="eastAsia"/>
        </w:rPr>
        <w:t>，</w:t>
      </w:r>
      <w:r w:rsidR="000C10DF" w:rsidRPr="00404836">
        <w:t>销售费用及管理费用率远低于行业可比公司</w:t>
      </w:r>
      <w:r w:rsidR="000C10DF">
        <w:rPr>
          <w:rFonts w:hint="eastAsia"/>
        </w:rPr>
        <w:t>，</w:t>
      </w:r>
      <w:r w:rsidR="000C10DF" w:rsidRPr="00404836">
        <w:t>2018年上半年经营活动现金流量净额为负数</w:t>
      </w:r>
      <w:r w:rsidR="006D6BEC">
        <w:rPr>
          <w:rFonts w:hint="eastAsia"/>
        </w:rPr>
        <w:t>；</w:t>
      </w:r>
    </w:p>
    <w:p w:rsidR="000C4DE3" w:rsidRPr="000C10DF" w:rsidRDefault="000C10DF" w:rsidP="000C10DF">
      <w:r w:rsidRPr="000C10DF">
        <w:rPr>
          <w:rFonts w:hint="eastAsia"/>
        </w:rPr>
        <w:t>2</w:t>
      </w:r>
      <w:r w:rsidRPr="000C10DF">
        <w:t>、</w:t>
      </w:r>
      <w:r w:rsidR="00404836" w:rsidRPr="00404836">
        <w:t>发行人产品主要为外销</w:t>
      </w:r>
      <w:r>
        <w:rPr>
          <w:rFonts w:hint="eastAsia"/>
        </w:rPr>
        <w:t>，海外销售核查问题</w:t>
      </w:r>
      <w:r w:rsidR="00404836" w:rsidRPr="00404836">
        <w:t>：（1）报告期境外销售收入与海关查询数据的差异金额较大的原因及合理性；（2）报告期境外前五大客户终端销售情况以及期末库存情况；（3）境外销售前五大客户与发行人及其控股股东、实际控制人和</w:t>
      </w:r>
      <w:proofErr w:type="gramStart"/>
      <w:r w:rsidR="00404836" w:rsidRPr="00404836">
        <w:t>董监高之间</w:t>
      </w:r>
      <w:proofErr w:type="gramEnd"/>
      <w:r w:rsidR="00404836" w:rsidRPr="00404836">
        <w:t>是否存在关联关系，是否存在利益输送；（4）中美贸易摩擦对发行人经营业绩的影响；（5）经营业绩是否对税收优惠存在重大依赖。</w:t>
      </w:r>
    </w:p>
    <w:sectPr w:rsidR="000C4DE3" w:rsidRPr="000C10D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14" w:rsidRDefault="00C81F14">
      <w:pPr>
        <w:spacing w:line="240" w:lineRule="auto"/>
      </w:pPr>
      <w:r>
        <w:separator/>
      </w:r>
    </w:p>
  </w:endnote>
  <w:endnote w:type="continuationSeparator" w:id="0">
    <w:p w:rsidR="00C81F14" w:rsidRDefault="00C81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44" w:rsidRDefault="0043744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1191"/>
      <w:docPartObj>
        <w:docPartGallery w:val="AutoText"/>
      </w:docPartObj>
    </w:sdtPr>
    <w:sdtEndPr/>
    <w:sdtContent>
      <w:p w:rsidR="00437444" w:rsidRDefault="00437444">
        <w:pPr>
          <w:pStyle w:val="a5"/>
          <w:ind w:firstLine="360"/>
          <w:jc w:val="center"/>
        </w:pPr>
        <w:r>
          <w:fldChar w:fldCharType="begin"/>
        </w:r>
        <w:r>
          <w:instrText>PAGE   \* MERGEFORMAT</w:instrText>
        </w:r>
        <w:r>
          <w:fldChar w:fldCharType="separate"/>
        </w:r>
        <w:r w:rsidR="00FA2542" w:rsidRPr="00FA2542">
          <w:rPr>
            <w:noProof/>
            <w:lang w:val="zh-CN"/>
          </w:rPr>
          <w:t>17</w:t>
        </w:r>
        <w:r>
          <w:fldChar w:fldCharType="end"/>
        </w:r>
      </w:p>
    </w:sdtContent>
  </w:sdt>
  <w:p w:rsidR="00437444" w:rsidRDefault="0043744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44" w:rsidRDefault="0043744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14" w:rsidRDefault="00C81F14">
      <w:pPr>
        <w:spacing w:line="240" w:lineRule="auto"/>
      </w:pPr>
      <w:r>
        <w:separator/>
      </w:r>
    </w:p>
  </w:footnote>
  <w:footnote w:type="continuationSeparator" w:id="0">
    <w:p w:rsidR="00C81F14" w:rsidRDefault="00C81F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44" w:rsidRDefault="0043744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44" w:rsidRDefault="00437444">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44" w:rsidRDefault="00437444">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CC7"/>
    <w:multiLevelType w:val="multilevel"/>
    <w:tmpl w:val="02477C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04095C"/>
    <w:multiLevelType w:val="multilevel"/>
    <w:tmpl w:val="180409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C63AF6"/>
    <w:multiLevelType w:val="hybridMultilevel"/>
    <w:tmpl w:val="AFF6184A"/>
    <w:lvl w:ilvl="0" w:tplc="04090011">
      <w:start w:val="1"/>
      <w:numFmt w:val="decimal"/>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12"/>
    <w:rsid w:val="0000172E"/>
    <w:rsid w:val="00003173"/>
    <w:rsid w:val="000033B9"/>
    <w:rsid w:val="000042BE"/>
    <w:rsid w:val="0000462C"/>
    <w:rsid w:val="00007541"/>
    <w:rsid w:val="00010F5D"/>
    <w:rsid w:val="00013C43"/>
    <w:rsid w:val="0001634C"/>
    <w:rsid w:val="0001754E"/>
    <w:rsid w:val="0002083A"/>
    <w:rsid w:val="00022B65"/>
    <w:rsid w:val="000232A3"/>
    <w:rsid w:val="00024654"/>
    <w:rsid w:val="00027F41"/>
    <w:rsid w:val="00030048"/>
    <w:rsid w:val="000360D9"/>
    <w:rsid w:val="000409BE"/>
    <w:rsid w:val="00041693"/>
    <w:rsid w:val="00043973"/>
    <w:rsid w:val="000440F2"/>
    <w:rsid w:val="00046F34"/>
    <w:rsid w:val="00047D90"/>
    <w:rsid w:val="0005189C"/>
    <w:rsid w:val="00054508"/>
    <w:rsid w:val="0005458F"/>
    <w:rsid w:val="00054C2E"/>
    <w:rsid w:val="00055906"/>
    <w:rsid w:val="0006090A"/>
    <w:rsid w:val="00065596"/>
    <w:rsid w:val="00070FC0"/>
    <w:rsid w:val="0007165E"/>
    <w:rsid w:val="0007235F"/>
    <w:rsid w:val="0007582E"/>
    <w:rsid w:val="000766A7"/>
    <w:rsid w:val="00076E51"/>
    <w:rsid w:val="00077036"/>
    <w:rsid w:val="00080D15"/>
    <w:rsid w:val="00086BE1"/>
    <w:rsid w:val="00090711"/>
    <w:rsid w:val="0009682A"/>
    <w:rsid w:val="000A131B"/>
    <w:rsid w:val="000A15DD"/>
    <w:rsid w:val="000A3A77"/>
    <w:rsid w:val="000A53ED"/>
    <w:rsid w:val="000A5864"/>
    <w:rsid w:val="000A66FA"/>
    <w:rsid w:val="000A74C2"/>
    <w:rsid w:val="000B0763"/>
    <w:rsid w:val="000B5A47"/>
    <w:rsid w:val="000C0CE3"/>
    <w:rsid w:val="000C10DF"/>
    <w:rsid w:val="000C3411"/>
    <w:rsid w:val="000C4DE3"/>
    <w:rsid w:val="000C60A6"/>
    <w:rsid w:val="000C6DF5"/>
    <w:rsid w:val="000D14DD"/>
    <w:rsid w:val="000D448F"/>
    <w:rsid w:val="000D46AB"/>
    <w:rsid w:val="000D655C"/>
    <w:rsid w:val="000D67C4"/>
    <w:rsid w:val="000E58C9"/>
    <w:rsid w:val="000E6467"/>
    <w:rsid w:val="000E66BE"/>
    <w:rsid w:val="000F11C9"/>
    <w:rsid w:val="000F5480"/>
    <w:rsid w:val="000F5F71"/>
    <w:rsid w:val="00100C53"/>
    <w:rsid w:val="00106EF3"/>
    <w:rsid w:val="00110339"/>
    <w:rsid w:val="001119E2"/>
    <w:rsid w:val="00112269"/>
    <w:rsid w:val="0011227F"/>
    <w:rsid w:val="0011354F"/>
    <w:rsid w:val="0011496C"/>
    <w:rsid w:val="00117334"/>
    <w:rsid w:val="00117B21"/>
    <w:rsid w:val="00121D37"/>
    <w:rsid w:val="00124D92"/>
    <w:rsid w:val="0012679D"/>
    <w:rsid w:val="001271FB"/>
    <w:rsid w:val="00130E76"/>
    <w:rsid w:val="00131A4C"/>
    <w:rsid w:val="0013219C"/>
    <w:rsid w:val="00132FF5"/>
    <w:rsid w:val="00136922"/>
    <w:rsid w:val="0014004E"/>
    <w:rsid w:val="00143819"/>
    <w:rsid w:val="00145538"/>
    <w:rsid w:val="0015218F"/>
    <w:rsid w:val="00156430"/>
    <w:rsid w:val="001606CC"/>
    <w:rsid w:val="00163BC1"/>
    <w:rsid w:val="00171ACA"/>
    <w:rsid w:val="00172B63"/>
    <w:rsid w:val="00176DF1"/>
    <w:rsid w:val="001771E8"/>
    <w:rsid w:val="00181BD8"/>
    <w:rsid w:val="001839FF"/>
    <w:rsid w:val="00187346"/>
    <w:rsid w:val="0019081A"/>
    <w:rsid w:val="00190E63"/>
    <w:rsid w:val="00192A80"/>
    <w:rsid w:val="00196C56"/>
    <w:rsid w:val="001A04D3"/>
    <w:rsid w:val="001A1B90"/>
    <w:rsid w:val="001A1D91"/>
    <w:rsid w:val="001A3F10"/>
    <w:rsid w:val="001A491A"/>
    <w:rsid w:val="001A6594"/>
    <w:rsid w:val="001B3677"/>
    <w:rsid w:val="001C0AAF"/>
    <w:rsid w:val="001C2D69"/>
    <w:rsid w:val="001C3FBD"/>
    <w:rsid w:val="001C4371"/>
    <w:rsid w:val="001C67A2"/>
    <w:rsid w:val="001C7863"/>
    <w:rsid w:val="001D1936"/>
    <w:rsid w:val="001D218A"/>
    <w:rsid w:val="001D23EB"/>
    <w:rsid w:val="001D2AA5"/>
    <w:rsid w:val="001D786F"/>
    <w:rsid w:val="001D7ACF"/>
    <w:rsid w:val="001E0A69"/>
    <w:rsid w:val="001E25AF"/>
    <w:rsid w:val="001E2EB2"/>
    <w:rsid w:val="001E5477"/>
    <w:rsid w:val="001E6489"/>
    <w:rsid w:val="001E6C72"/>
    <w:rsid w:val="001E7417"/>
    <w:rsid w:val="001F4679"/>
    <w:rsid w:val="001F6D11"/>
    <w:rsid w:val="002000EA"/>
    <w:rsid w:val="00202215"/>
    <w:rsid w:val="00210AF1"/>
    <w:rsid w:val="002235FF"/>
    <w:rsid w:val="00223C3E"/>
    <w:rsid w:val="00235D18"/>
    <w:rsid w:val="00235DB3"/>
    <w:rsid w:val="00236E6E"/>
    <w:rsid w:val="00251568"/>
    <w:rsid w:val="00253D9C"/>
    <w:rsid w:val="00254B69"/>
    <w:rsid w:val="00260DD8"/>
    <w:rsid w:val="00273216"/>
    <w:rsid w:val="00274062"/>
    <w:rsid w:val="002758C0"/>
    <w:rsid w:val="00275DFB"/>
    <w:rsid w:val="002764FA"/>
    <w:rsid w:val="0029012E"/>
    <w:rsid w:val="00292A20"/>
    <w:rsid w:val="00292BC8"/>
    <w:rsid w:val="002A0F5F"/>
    <w:rsid w:val="002A3027"/>
    <w:rsid w:val="002A3AB5"/>
    <w:rsid w:val="002A6207"/>
    <w:rsid w:val="002A7323"/>
    <w:rsid w:val="002C1609"/>
    <w:rsid w:val="002C22F3"/>
    <w:rsid w:val="002C5218"/>
    <w:rsid w:val="002C66CE"/>
    <w:rsid w:val="002C679C"/>
    <w:rsid w:val="002D1AF8"/>
    <w:rsid w:val="002D2521"/>
    <w:rsid w:val="002D2683"/>
    <w:rsid w:val="002D5856"/>
    <w:rsid w:val="002D7AE6"/>
    <w:rsid w:val="002E1B27"/>
    <w:rsid w:val="002E254B"/>
    <w:rsid w:val="002E3223"/>
    <w:rsid w:val="002E3FED"/>
    <w:rsid w:val="002F04D8"/>
    <w:rsid w:val="002F17B5"/>
    <w:rsid w:val="002F23FB"/>
    <w:rsid w:val="002F346E"/>
    <w:rsid w:val="002F40C4"/>
    <w:rsid w:val="002F5640"/>
    <w:rsid w:val="002F5D6E"/>
    <w:rsid w:val="002F64B3"/>
    <w:rsid w:val="002F72E0"/>
    <w:rsid w:val="002F7480"/>
    <w:rsid w:val="002F7777"/>
    <w:rsid w:val="00305D9F"/>
    <w:rsid w:val="003075C9"/>
    <w:rsid w:val="0031287D"/>
    <w:rsid w:val="00314297"/>
    <w:rsid w:val="00316B20"/>
    <w:rsid w:val="00317330"/>
    <w:rsid w:val="00317A3C"/>
    <w:rsid w:val="00320CA1"/>
    <w:rsid w:val="00321DF1"/>
    <w:rsid w:val="003233CB"/>
    <w:rsid w:val="00324FF8"/>
    <w:rsid w:val="003273B5"/>
    <w:rsid w:val="0032775A"/>
    <w:rsid w:val="00327C72"/>
    <w:rsid w:val="00330422"/>
    <w:rsid w:val="00332875"/>
    <w:rsid w:val="00344C7D"/>
    <w:rsid w:val="00351083"/>
    <w:rsid w:val="003528FA"/>
    <w:rsid w:val="003540E0"/>
    <w:rsid w:val="0035610E"/>
    <w:rsid w:val="00360611"/>
    <w:rsid w:val="0036764C"/>
    <w:rsid w:val="00367F21"/>
    <w:rsid w:val="00370FE0"/>
    <w:rsid w:val="003714EB"/>
    <w:rsid w:val="00374592"/>
    <w:rsid w:val="00376537"/>
    <w:rsid w:val="00377259"/>
    <w:rsid w:val="00380591"/>
    <w:rsid w:val="003811C0"/>
    <w:rsid w:val="00382C13"/>
    <w:rsid w:val="003832FD"/>
    <w:rsid w:val="00384393"/>
    <w:rsid w:val="00386CDB"/>
    <w:rsid w:val="003877E7"/>
    <w:rsid w:val="00390395"/>
    <w:rsid w:val="0039254B"/>
    <w:rsid w:val="003929C9"/>
    <w:rsid w:val="00393212"/>
    <w:rsid w:val="003967F0"/>
    <w:rsid w:val="003A1521"/>
    <w:rsid w:val="003A3F2B"/>
    <w:rsid w:val="003A49CB"/>
    <w:rsid w:val="003B0E16"/>
    <w:rsid w:val="003B0F60"/>
    <w:rsid w:val="003B1583"/>
    <w:rsid w:val="003B75AC"/>
    <w:rsid w:val="003B7DF0"/>
    <w:rsid w:val="003C0A35"/>
    <w:rsid w:val="003D3A16"/>
    <w:rsid w:val="003D46CD"/>
    <w:rsid w:val="003D60C5"/>
    <w:rsid w:val="003D6183"/>
    <w:rsid w:val="003E02D0"/>
    <w:rsid w:val="003E0EEF"/>
    <w:rsid w:val="003E2E62"/>
    <w:rsid w:val="003E5698"/>
    <w:rsid w:val="003E7611"/>
    <w:rsid w:val="003E7C31"/>
    <w:rsid w:val="003F2A5C"/>
    <w:rsid w:val="003F6B65"/>
    <w:rsid w:val="00401F60"/>
    <w:rsid w:val="00404503"/>
    <w:rsid w:val="00404836"/>
    <w:rsid w:val="00404BB5"/>
    <w:rsid w:val="0040503F"/>
    <w:rsid w:val="00410FAD"/>
    <w:rsid w:val="0042074E"/>
    <w:rsid w:val="00421C33"/>
    <w:rsid w:val="004225A0"/>
    <w:rsid w:val="00423375"/>
    <w:rsid w:val="00423C17"/>
    <w:rsid w:val="00424483"/>
    <w:rsid w:val="004265F8"/>
    <w:rsid w:val="00427C54"/>
    <w:rsid w:val="0043212B"/>
    <w:rsid w:val="00433191"/>
    <w:rsid w:val="00435862"/>
    <w:rsid w:val="004367C8"/>
    <w:rsid w:val="0043694A"/>
    <w:rsid w:val="00436C3C"/>
    <w:rsid w:val="00437444"/>
    <w:rsid w:val="00441EDD"/>
    <w:rsid w:val="004435D2"/>
    <w:rsid w:val="00443805"/>
    <w:rsid w:val="004458DD"/>
    <w:rsid w:val="004507F1"/>
    <w:rsid w:val="00450D7D"/>
    <w:rsid w:val="00451068"/>
    <w:rsid w:val="00455572"/>
    <w:rsid w:val="004568C5"/>
    <w:rsid w:val="00461F41"/>
    <w:rsid w:val="004625D3"/>
    <w:rsid w:val="004709E1"/>
    <w:rsid w:val="0047407E"/>
    <w:rsid w:val="0047701B"/>
    <w:rsid w:val="00482021"/>
    <w:rsid w:val="004835D0"/>
    <w:rsid w:val="00486349"/>
    <w:rsid w:val="00492279"/>
    <w:rsid w:val="004977E8"/>
    <w:rsid w:val="004A2AA2"/>
    <w:rsid w:val="004A4E67"/>
    <w:rsid w:val="004A79D0"/>
    <w:rsid w:val="004A7E25"/>
    <w:rsid w:val="004B1AAE"/>
    <w:rsid w:val="004B1FD4"/>
    <w:rsid w:val="004B408B"/>
    <w:rsid w:val="004B4825"/>
    <w:rsid w:val="004B57F6"/>
    <w:rsid w:val="004C0F44"/>
    <w:rsid w:val="004C1693"/>
    <w:rsid w:val="004C3007"/>
    <w:rsid w:val="004D0941"/>
    <w:rsid w:val="004D39EB"/>
    <w:rsid w:val="004E02C0"/>
    <w:rsid w:val="004E470A"/>
    <w:rsid w:val="004E73BE"/>
    <w:rsid w:val="004F072D"/>
    <w:rsid w:val="004F46A4"/>
    <w:rsid w:val="0050227A"/>
    <w:rsid w:val="005044CB"/>
    <w:rsid w:val="00510C60"/>
    <w:rsid w:val="005119FE"/>
    <w:rsid w:val="00516D54"/>
    <w:rsid w:val="00522013"/>
    <w:rsid w:val="0052568F"/>
    <w:rsid w:val="00534C32"/>
    <w:rsid w:val="00541629"/>
    <w:rsid w:val="00542EE3"/>
    <w:rsid w:val="00546778"/>
    <w:rsid w:val="0054734B"/>
    <w:rsid w:val="00547987"/>
    <w:rsid w:val="005535DB"/>
    <w:rsid w:val="005543E0"/>
    <w:rsid w:val="0055486F"/>
    <w:rsid w:val="00557172"/>
    <w:rsid w:val="005614D4"/>
    <w:rsid w:val="00561BFF"/>
    <w:rsid w:val="00563730"/>
    <w:rsid w:val="00564D83"/>
    <w:rsid w:val="00565698"/>
    <w:rsid w:val="00566036"/>
    <w:rsid w:val="00567E33"/>
    <w:rsid w:val="00572648"/>
    <w:rsid w:val="00572CD0"/>
    <w:rsid w:val="00576902"/>
    <w:rsid w:val="00576931"/>
    <w:rsid w:val="00577786"/>
    <w:rsid w:val="00585AEB"/>
    <w:rsid w:val="00591E49"/>
    <w:rsid w:val="0059300E"/>
    <w:rsid w:val="00594C82"/>
    <w:rsid w:val="005956CF"/>
    <w:rsid w:val="005967D5"/>
    <w:rsid w:val="005977C7"/>
    <w:rsid w:val="005A283B"/>
    <w:rsid w:val="005A445B"/>
    <w:rsid w:val="005A4756"/>
    <w:rsid w:val="005B2D73"/>
    <w:rsid w:val="005B630D"/>
    <w:rsid w:val="005B6C16"/>
    <w:rsid w:val="005B6E21"/>
    <w:rsid w:val="005C0F24"/>
    <w:rsid w:val="005C2EE8"/>
    <w:rsid w:val="005C56B2"/>
    <w:rsid w:val="005C5DF6"/>
    <w:rsid w:val="005C6E61"/>
    <w:rsid w:val="005E0051"/>
    <w:rsid w:val="005E5AAE"/>
    <w:rsid w:val="005E70B4"/>
    <w:rsid w:val="005E7C21"/>
    <w:rsid w:val="005F0D3C"/>
    <w:rsid w:val="005F368F"/>
    <w:rsid w:val="005F4E07"/>
    <w:rsid w:val="005F5E55"/>
    <w:rsid w:val="005F6C78"/>
    <w:rsid w:val="00613E35"/>
    <w:rsid w:val="0061651A"/>
    <w:rsid w:val="00617537"/>
    <w:rsid w:val="00622A77"/>
    <w:rsid w:val="00623BD2"/>
    <w:rsid w:val="00623D86"/>
    <w:rsid w:val="006258B7"/>
    <w:rsid w:val="00626DB5"/>
    <w:rsid w:val="00630DE4"/>
    <w:rsid w:val="00631DD3"/>
    <w:rsid w:val="00636E1F"/>
    <w:rsid w:val="00640596"/>
    <w:rsid w:val="00640F76"/>
    <w:rsid w:val="00641B14"/>
    <w:rsid w:val="00643666"/>
    <w:rsid w:val="0064368A"/>
    <w:rsid w:val="00643EC9"/>
    <w:rsid w:val="0065058C"/>
    <w:rsid w:val="00651D1D"/>
    <w:rsid w:val="00655F90"/>
    <w:rsid w:val="00661077"/>
    <w:rsid w:val="00662DD1"/>
    <w:rsid w:val="00663DEB"/>
    <w:rsid w:val="00666701"/>
    <w:rsid w:val="00673460"/>
    <w:rsid w:val="006748CF"/>
    <w:rsid w:val="00674904"/>
    <w:rsid w:val="006753D5"/>
    <w:rsid w:val="006806C7"/>
    <w:rsid w:val="00681A18"/>
    <w:rsid w:val="00681C3B"/>
    <w:rsid w:val="0068317D"/>
    <w:rsid w:val="00684793"/>
    <w:rsid w:val="00685D45"/>
    <w:rsid w:val="00691B2F"/>
    <w:rsid w:val="0069595A"/>
    <w:rsid w:val="006A059A"/>
    <w:rsid w:val="006A0E0B"/>
    <w:rsid w:val="006A2D05"/>
    <w:rsid w:val="006B2431"/>
    <w:rsid w:val="006C6E28"/>
    <w:rsid w:val="006C7B22"/>
    <w:rsid w:val="006D007A"/>
    <w:rsid w:val="006D01FD"/>
    <w:rsid w:val="006D27AE"/>
    <w:rsid w:val="006D6BEC"/>
    <w:rsid w:val="006D7C6F"/>
    <w:rsid w:val="006E1E94"/>
    <w:rsid w:val="006E4661"/>
    <w:rsid w:val="006E6EC6"/>
    <w:rsid w:val="00701EBB"/>
    <w:rsid w:val="00702045"/>
    <w:rsid w:val="00702241"/>
    <w:rsid w:val="00702DA1"/>
    <w:rsid w:val="00704893"/>
    <w:rsid w:val="00705B3D"/>
    <w:rsid w:val="00711A16"/>
    <w:rsid w:val="00714B0F"/>
    <w:rsid w:val="00716E24"/>
    <w:rsid w:val="00720C2B"/>
    <w:rsid w:val="0072447E"/>
    <w:rsid w:val="007319F2"/>
    <w:rsid w:val="007363D1"/>
    <w:rsid w:val="00740296"/>
    <w:rsid w:val="007417FC"/>
    <w:rsid w:val="00742B09"/>
    <w:rsid w:val="00743C14"/>
    <w:rsid w:val="0074430E"/>
    <w:rsid w:val="00744832"/>
    <w:rsid w:val="007478E2"/>
    <w:rsid w:val="00752E52"/>
    <w:rsid w:val="00753B9C"/>
    <w:rsid w:val="00754611"/>
    <w:rsid w:val="00755E7B"/>
    <w:rsid w:val="0075701C"/>
    <w:rsid w:val="00761084"/>
    <w:rsid w:val="0076324C"/>
    <w:rsid w:val="00771985"/>
    <w:rsid w:val="00772023"/>
    <w:rsid w:val="00772172"/>
    <w:rsid w:val="007736B0"/>
    <w:rsid w:val="00774913"/>
    <w:rsid w:val="00775171"/>
    <w:rsid w:val="00776BA6"/>
    <w:rsid w:val="00781352"/>
    <w:rsid w:val="0078363C"/>
    <w:rsid w:val="00783768"/>
    <w:rsid w:val="00787C84"/>
    <w:rsid w:val="00791E52"/>
    <w:rsid w:val="00792606"/>
    <w:rsid w:val="00792900"/>
    <w:rsid w:val="00794C6A"/>
    <w:rsid w:val="0079507C"/>
    <w:rsid w:val="007A0008"/>
    <w:rsid w:val="007A28AF"/>
    <w:rsid w:val="007B58CA"/>
    <w:rsid w:val="007C573C"/>
    <w:rsid w:val="007C5EBD"/>
    <w:rsid w:val="007D0545"/>
    <w:rsid w:val="007D52A4"/>
    <w:rsid w:val="007D5BB3"/>
    <w:rsid w:val="007D6CE5"/>
    <w:rsid w:val="007E2D47"/>
    <w:rsid w:val="007E4FA5"/>
    <w:rsid w:val="007E67AC"/>
    <w:rsid w:val="007F07B3"/>
    <w:rsid w:val="007F1BA8"/>
    <w:rsid w:val="007F64F3"/>
    <w:rsid w:val="00802DA2"/>
    <w:rsid w:val="00804F94"/>
    <w:rsid w:val="00806C73"/>
    <w:rsid w:val="00806D44"/>
    <w:rsid w:val="00807221"/>
    <w:rsid w:val="00811A3E"/>
    <w:rsid w:val="00814D94"/>
    <w:rsid w:val="0081553D"/>
    <w:rsid w:val="008218E8"/>
    <w:rsid w:val="00827583"/>
    <w:rsid w:val="00827E3B"/>
    <w:rsid w:val="00830D10"/>
    <w:rsid w:val="00837234"/>
    <w:rsid w:val="00837CFF"/>
    <w:rsid w:val="0084314F"/>
    <w:rsid w:val="00845B2D"/>
    <w:rsid w:val="00847420"/>
    <w:rsid w:val="00850823"/>
    <w:rsid w:val="00851448"/>
    <w:rsid w:val="008515C9"/>
    <w:rsid w:val="0085498D"/>
    <w:rsid w:val="00854CD6"/>
    <w:rsid w:val="00860A63"/>
    <w:rsid w:val="0086289B"/>
    <w:rsid w:val="00864255"/>
    <w:rsid w:val="0086560E"/>
    <w:rsid w:val="0087546F"/>
    <w:rsid w:val="00876559"/>
    <w:rsid w:val="0088082E"/>
    <w:rsid w:val="00881164"/>
    <w:rsid w:val="00881AC6"/>
    <w:rsid w:val="00883C61"/>
    <w:rsid w:val="00885475"/>
    <w:rsid w:val="00892B78"/>
    <w:rsid w:val="00894F30"/>
    <w:rsid w:val="008A0378"/>
    <w:rsid w:val="008A2506"/>
    <w:rsid w:val="008A4AA1"/>
    <w:rsid w:val="008A51C5"/>
    <w:rsid w:val="008B0614"/>
    <w:rsid w:val="008B1A09"/>
    <w:rsid w:val="008B416E"/>
    <w:rsid w:val="008B7004"/>
    <w:rsid w:val="008C0A0D"/>
    <w:rsid w:val="008C24C3"/>
    <w:rsid w:val="008D1F0A"/>
    <w:rsid w:val="008D69D8"/>
    <w:rsid w:val="008D7344"/>
    <w:rsid w:val="008E38E7"/>
    <w:rsid w:val="008E4463"/>
    <w:rsid w:val="008E4480"/>
    <w:rsid w:val="008E44C1"/>
    <w:rsid w:val="008E5CFA"/>
    <w:rsid w:val="008E6E7A"/>
    <w:rsid w:val="008F08B6"/>
    <w:rsid w:val="008F1322"/>
    <w:rsid w:val="008F2BF4"/>
    <w:rsid w:val="00902D19"/>
    <w:rsid w:val="00904C4B"/>
    <w:rsid w:val="00907C3F"/>
    <w:rsid w:val="00910AA8"/>
    <w:rsid w:val="00915549"/>
    <w:rsid w:val="009203E5"/>
    <w:rsid w:val="0092285C"/>
    <w:rsid w:val="009245F4"/>
    <w:rsid w:val="0092615A"/>
    <w:rsid w:val="00927660"/>
    <w:rsid w:val="0093227D"/>
    <w:rsid w:val="00932AF8"/>
    <w:rsid w:val="0093501E"/>
    <w:rsid w:val="0093639B"/>
    <w:rsid w:val="00936BF9"/>
    <w:rsid w:val="00941402"/>
    <w:rsid w:val="009423F0"/>
    <w:rsid w:val="0094334F"/>
    <w:rsid w:val="00945CF3"/>
    <w:rsid w:val="00946DEF"/>
    <w:rsid w:val="00950106"/>
    <w:rsid w:val="0095228A"/>
    <w:rsid w:val="009540ED"/>
    <w:rsid w:val="009545A2"/>
    <w:rsid w:val="00955E3E"/>
    <w:rsid w:val="00967C4A"/>
    <w:rsid w:val="00974C53"/>
    <w:rsid w:val="009762F6"/>
    <w:rsid w:val="00984E77"/>
    <w:rsid w:val="009902E1"/>
    <w:rsid w:val="0099048A"/>
    <w:rsid w:val="009912DB"/>
    <w:rsid w:val="00993906"/>
    <w:rsid w:val="00994CD0"/>
    <w:rsid w:val="00996924"/>
    <w:rsid w:val="009A1322"/>
    <w:rsid w:val="009A597A"/>
    <w:rsid w:val="009A6008"/>
    <w:rsid w:val="009B0492"/>
    <w:rsid w:val="009B055D"/>
    <w:rsid w:val="009B0D0C"/>
    <w:rsid w:val="009B1A52"/>
    <w:rsid w:val="009B5193"/>
    <w:rsid w:val="009B6C10"/>
    <w:rsid w:val="009B7FAC"/>
    <w:rsid w:val="009C007B"/>
    <w:rsid w:val="009C086F"/>
    <w:rsid w:val="009C0AF8"/>
    <w:rsid w:val="009C105C"/>
    <w:rsid w:val="009C3CC4"/>
    <w:rsid w:val="009C459B"/>
    <w:rsid w:val="009C79E9"/>
    <w:rsid w:val="009D047E"/>
    <w:rsid w:val="009D272B"/>
    <w:rsid w:val="009D68DB"/>
    <w:rsid w:val="009D7C79"/>
    <w:rsid w:val="009D7E6B"/>
    <w:rsid w:val="009D7E6E"/>
    <w:rsid w:val="009E077A"/>
    <w:rsid w:val="009E25C5"/>
    <w:rsid w:val="009E3F80"/>
    <w:rsid w:val="009E4FC1"/>
    <w:rsid w:val="009F0120"/>
    <w:rsid w:val="009F0C2F"/>
    <w:rsid w:val="009F54E1"/>
    <w:rsid w:val="009F5664"/>
    <w:rsid w:val="009F7DCC"/>
    <w:rsid w:val="00A0218E"/>
    <w:rsid w:val="00A02549"/>
    <w:rsid w:val="00A034E2"/>
    <w:rsid w:val="00A03DBD"/>
    <w:rsid w:val="00A059FF"/>
    <w:rsid w:val="00A05EBE"/>
    <w:rsid w:val="00A06FF3"/>
    <w:rsid w:val="00A1479A"/>
    <w:rsid w:val="00A15538"/>
    <w:rsid w:val="00A16678"/>
    <w:rsid w:val="00A17B82"/>
    <w:rsid w:val="00A20470"/>
    <w:rsid w:val="00A215B7"/>
    <w:rsid w:val="00A30181"/>
    <w:rsid w:val="00A30763"/>
    <w:rsid w:val="00A3193D"/>
    <w:rsid w:val="00A34122"/>
    <w:rsid w:val="00A3687C"/>
    <w:rsid w:val="00A44EEA"/>
    <w:rsid w:val="00A47BCD"/>
    <w:rsid w:val="00A57930"/>
    <w:rsid w:val="00A64D98"/>
    <w:rsid w:val="00A66C85"/>
    <w:rsid w:val="00A735D3"/>
    <w:rsid w:val="00A7372B"/>
    <w:rsid w:val="00A77849"/>
    <w:rsid w:val="00A80C49"/>
    <w:rsid w:val="00A80CDC"/>
    <w:rsid w:val="00A82198"/>
    <w:rsid w:val="00A82A18"/>
    <w:rsid w:val="00A86077"/>
    <w:rsid w:val="00A87CC9"/>
    <w:rsid w:val="00A9060D"/>
    <w:rsid w:val="00A95E9A"/>
    <w:rsid w:val="00A967D9"/>
    <w:rsid w:val="00AA16D5"/>
    <w:rsid w:val="00AA31CE"/>
    <w:rsid w:val="00AA4625"/>
    <w:rsid w:val="00AA5A0B"/>
    <w:rsid w:val="00AA5B1F"/>
    <w:rsid w:val="00AB153E"/>
    <w:rsid w:val="00AB1E0C"/>
    <w:rsid w:val="00AB25C9"/>
    <w:rsid w:val="00AB2F92"/>
    <w:rsid w:val="00AB3CCD"/>
    <w:rsid w:val="00AB51A0"/>
    <w:rsid w:val="00AB660E"/>
    <w:rsid w:val="00AB6F4D"/>
    <w:rsid w:val="00AC29E0"/>
    <w:rsid w:val="00AC531E"/>
    <w:rsid w:val="00AC74CC"/>
    <w:rsid w:val="00AD1418"/>
    <w:rsid w:val="00AD18CA"/>
    <w:rsid w:val="00AD25D8"/>
    <w:rsid w:val="00AD46C0"/>
    <w:rsid w:val="00AE0694"/>
    <w:rsid w:val="00AE5B9D"/>
    <w:rsid w:val="00AF4729"/>
    <w:rsid w:val="00AF4A8B"/>
    <w:rsid w:val="00AF7139"/>
    <w:rsid w:val="00B01FF1"/>
    <w:rsid w:val="00B028EF"/>
    <w:rsid w:val="00B05EA8"/>
    <w:rsid w:val="00B10758"/>
    <w:rsid w:val="00B11863"/>
    <w:rsid w:val="00B22251"/>
    <w:rsid w:val="00B23768"/>
    <w:rsid w:val="00B31281"/>
    <w:rsid w:val="00B322A2"/>
    <w:rsid w:val="00B337BB"/>
    <w:rsid w:val="00B358A4"/>
    <w:rsid w:val="00B41012"/>
    <w:rsid w:val="00B4335B"/>
    <w:rsid w:val="00B443CF"/>
    <w:rsid w:val="00B443E6"/>
    <w:rsid w:val="00B446D7"/>
    <w:rsid w:val="00B460F5"/>
    <w:rsid w:val="00B46392"/>
    <w:rsid w:val="00B47EDE"/>
    <w:rsid w:val="00B5424B"/>
    <w:rsid w:val="00B54E8E"/>
    <w:rsid w:val="00B556B4"/>
    <w:rsid w:val="00B57861"/>
    <w:rsid w:val="00B67A53"/>
    <w:rsid w:val="00B70DD7"/>
    <w:rsid w:val="00B7251C"/>
    <w:rsid w:val="00B73E44"/>
    <w:rsid w:val="00B777C0"/>
    <w:rsid w:val="00B77F95"/>
    <w:rsid w:val="00B80524"/>
    <w:rsid w:val="00B80B22"/>
    <w:rsid w:val="00B80E89"/>
    <w:rsid w:val="00B82502"/>
    <w:rsid w:val="00B826EB"/>
    <w:rsid w:val="00B85EBB"/>
    <w:rsid w:val="00B87AB2"/>
    <w:rsid w:val="00B90E9B"/>
    <w:rsid w:val="00B90FF4"/>
    <w:rsid w:val="00B977A4"/>
    <w:rsid w:val="00B97841"/>
    <w:rsid w:val="00BA2C32"/>
    <w:rsid w:val="00BA3EBF"/>
    <w:rsid w:val="00BA4E32"/>
    <w:rsid w:val="00BA7C70"/>
    <w:rsid w:val="00BB0CB4"/>
    <w:rsid w:val="00BB37E4"/>
    <w:rsid w:val="00BB45A7"/>
    <w:rsid w:val="00BB5822"/>
    <w:rsid w:val="00BB7812"/>
    <w:rsid w:val="00BC332F"/>
    <w:rsid w:val="00BC36DA"/>
    <w:rsid w:val="00BC5D88"/>
    <w:rsid w:val="00BD23B4"/>
    <w:rsid w:val="00BD4EEC"/>
    <w:rsid w:val="00BD54E5"/>
    <w:rsid w:val="00BD5A2A"/>
    <w:rsid w:val="00BD615F"/>
    <w:rsid w:val="00BD731E"/>
    <w:rsid w:val="00BE0B5F"/>
    <w:rsid w:val="00BE2333"/>
    <w:rsid w:val="00BE44E9"/>
    <w:rsid w:val="00BE5D0D"/>
    <w:rsid w:val="00BE6676"/>
    <w:rsid w:val="00BE6C13"/>
    <w:rsid w:val="00BF142A"/>
    <w:rsid w:val="00BF158E"/>
    <w:rsid w:val="00BF75EA"/>
    <w:rsid w:val="00C00656"/>
    <w:rsid w:val="00C00FC0"/>
    <w:rsid w:val="00C01059"/>
    <w:rsid w:val="00C0370B"/>
    <w:rsid w:val="00C03FCD"/>
    <w:rsid w:val="00C06874"/>
    <w:rsid w:val="00C1623C"/>
    <w:rsid w:val="00C16B81"/>
    <w:rsid w:val="00C174C0"/>
    <w:rsid w:val="00C17CAE"/>
    <w:rsid w:val="00C237D8"/>
    <w:rsid w:val="00C25402"/>
    <w:rsid w:val="00C3101F"/>
    <w:rsid w:val="00C31ECF"/>
    <w:rsid w:val="00C3239F"/>
    <w:rsid w:val="00C3250D"/>
    <w:rsid w:val="00C358DC"/>
    <w:rsid w:val="00C367EF"/>
    <w:rsid w:val="00C376C6"/>
    <w:rsid w:val="00C40A60"/>
    <w:rsid w:val="00C45A34"/>
    <w:rsid w:val="00C548A5"/>
    <w:rsid w:val="00C56C94"/>
    <w:rsid w:val="00C57A09"/>
    <w:rsid w:val="00C62491"/>
    <w:rsid w:val="00C6250C"/>
    <w:rsid w:val="00C63591"/>
    <w:rsid w:val="00C635AF"/>
    <w:rsid w:val="00C7207A"/>
    <w:rsid w:val="00C77A0C"/>
    <w:rsid w:val="00C77CF2"/>
    <w:rsid w:val="00C81F14"/>
    <w:rsid w:val="00C831EC"/>
    <w:rsid w:val="00C907B6"/>
    <w:rsid w:val="00C95E57"/>
    <w:rsid w:val="00C966AE"/>
    <w:rsid w:val="00C97686"/>
    <w:rsid w:val="00C97954"/>
    <w:rsid w:val="00CA1424"/>
    <w:rsid w:val="00CA285B"/>
    <w:rsid w:val="00CA2D74"/>
    <w:rsid w:val="00CA6B6D"/>
    <w:rsid w:val="00CB52EC"/>
    <w:rsid w:val="00CB675F"/>
    <w:rsid w:val="00CB7FB9"/>
    <w:rsid w:val="00CC2692"/>
    <w:rsid w:val="00CC3967"/>
    <w:rsid w:val="00CC648F"/>
    <w:rsid w:val="00CD5F6A"/>
    <w:rsid w:val="00CD6AA3"/>
    <w:rsid w:val="00CD715E"/>
    <w:rsid w:val="00CD7E13"/>
    <w:rsid w:val="00CE6A38"/>
    <w:rsid w:val="00CF075F"/>
    <w:rsid w:val="00CF1B7E"/>
    <w:rsid w:val="00CF3BF8"/>
    <w:rsid w:val="00CF44F2"/>
    <w:rsid w:val="00CF52F7"/>
    <w:rsid w:val="00CF5844"/>
    <w:rsid w:val="00CF71D4"/>
    <w:rsid w:val="00D00CED"/>
    <w:rsid w:val="00D00DDA"/>
    <w:rsid w:val="00D011DE"/>
    <w:rsid w:val="00D01E82"/>
    <w:rsid w:val="00D04B46"/>
    <w:rsid w:val="00D06AE5"/>
    <w:rsid w:val="00D076A2"/>
    <w:rsid w:val="00D125FE"/>
    <w:rsid w:val="00D229FF"/>
    <w:rsid w:val="00D23DBB"/>
    <w:rsid w:val="00D23E47"/>
    <w:rsid w:val="00D2405D"/>
    <w:rsid w:val="00D3102A"/>
    <w:rsid w:val="00D363F7"/>
    <w:rsid w:val="00D367E2"/>
    <w:rsid w:val="00D41D10"/>
    <w:rsid w:val="00D53881"/>
    <w:rsid w:val="00D552E5"/>
    <w:rsid w:val="00D572F8"/>
    <w:rsid w:val="00D602D2"/>
    <w:rsid w:val="00D64A78"/>
    <w:rsid w:val="00D64DBD"/>
    <w:rsid w:val="00D73B1D"/>
    <w:rsid w:val="00D741B2"/>
    <w:rsid w:val="00D801D1"/>
    <w:rsid w:val="00D8020F"/>
    <w:rsid w:val="00D8128C"/>
    <w:rsid w:val="00D81D5D"/>
    <w:rsid w:val="00D82748"/>
    <w:rsid w:val="00D85AB1"/>
    <w:rsid w:val="00D85B15"/>
    <w:rsid w:val="00D86399"/>
    <w:rsid w:val="00D92DE0"/>
    <w:rsid w:val="00D935BE"/>
    <w:rsid w:val="00D96B45"/>
    <w:rsid w:val="00D971C2"/>
    <w:rsid w:val="00DA0E32"/>
    <w:rsid w:val="00DA1D08"/>
    <w:rsid w:val="00DA2220"/>
    <w:rsid w:val="00DA51CB"/>
    <w:rsid w:val="00DA7F46"/>
    <w:rsid w:val="00DB29C5"/>
    <w:rsid w:val="00DB49C1"/>
    <w:rsid w:val="00DC407B"/>
    <w:rsid w:val="00DC4B99"/>
    <w:rsid w:val="00DD0F80"/>
    <w:rsid w:val="00DD2001"/>
    <w:rsid w:val="00DD3DA9"/>
    <w:rsid w:val="00DD5C89"/>
    <w:rsid w:val="00DE426A"/>
    <w:rsid w:val="00DE62DD"/>
    <w:rsid w:val="00DE779C"/>
    <w:rsid w:val="00DE7C72"/>
    <w:rsid w:val="00DF072B"/>
    <w:rsid w:val="00DF13AE"/>
    <w:rsid w:val="00DF2B4B"/>
    <w:rsid w:val="00DF32DE"/>
    <w:rsid w:val="00DF4432"/>
    <w:rsid w:val="00DF70D1"/>
    <w:rsid w:val="00DF751E"/>
    <w:rsid w:val="00E00766"/>
    <w:rsid w:val="00E0444F"/>
    <w:rsid w:val="00E07B4E"/>
    <w:rsid w:val="00E13451"/>
    <w:rsid w:val="00E17C17"/>
    <w:rsid w:val="00E204EC"/>
    <w:rsid w:val="00E218D1"/>
    <w:rsid w:val="00E23939"/>
    <w:rsid w:val="00E23BCC"/>
    <w:rsid w:val="00E304F4"/>
    <w:rsid w:val="00E37C05"/>
    <w:rsid w:val="00E40355"/>
    <w:rsid w:val="00E42278"/>
    <w:rsid w:val="00E42506"/>
    <w:rsid w:val="00E433FE"/>
    <w:rsid w:val="00E45AE0"/>
    <w:rsid w:val="00E505A2"/>
    <w:rsid w:val="00E50B37"/>
    <w:rsid w:val="00E55E8D"/>
    <w:rsid w:val="00E56923"/>
    <w:rsid w:val="00E64DFC"/>
    <w:rsid w:val="00E65AF1"/>
    <w:rsid w:val="00E662C9"/>
    <w:rsid w:val="00E74A6C"/>
    <w:rsid w:val="00E75F61"/>
    <w:rsid w:val="00E81BC0"/>
    <w:rsid w:val="00E829F2"/>
    <w:rsid w:val="00E83A01"/>
    <w:rsid w:val="00E90C11"/>
    <w:rsid w:val="00E923E7"/>
    <w:rsid w:val="00E9284E"/>
    <w:rsid w:val="00EA0762"/>
    <w:rsid w:val="00EA0C94"/>
    <w:rsid w:val="00EA0DAC"/>
    <w:rsid w:val="00EB400F"/>
    <w:rsid w:val="00EB6F8D"/>
    <w:rsid w:val="00EC07D9"/>
    <w:rsid w:val="00EC1797"/>
    <w:rsid w:val="00EC274D"/>
    <w:rsid w:val="00EC2F8B"/>
    <w:rsid w:val="00EC5935"/>
    <w:rsid w:val="00EC5E58"/>
    <w:rsid w:val="00EC605F"/>
    <w:rsid w:val="00EC7228"/>
    <w:rsid w:val="00EC7C3D"/>
    <w:rsid w:val="00ED0840"/>
    <w:rsid w:val="00ED12BE"/>
    <w:rsid w:val="00ED2504"/>
    <w:rsid w:val="00ED27B3"/>
    <w:rsid w:val="00ED2B12"/>
    <w:rsid w:val="00ED378A"/>
    <w:rsid w:val="00ED570E"/>
    <w:rsid w:val="00EE19E2"/>
    <w:rsid w:val="00EF5DC1"/>
    <w:rsid w:val="00F01FF3"/>
    <w:rsid w:val="00F1120D"/>
    <w:rsid w:val="00F12903"/>
    <w:rsid w:val="00F13E6D"/>
    <w:rsid w:val="00F14530"/>
    <w:rsid w:val="00F1766B"/>
    <w:rsid w:val="00F17DF9"/>
    <w:rsid w:val="00F20FF3"/>
    <w:rsid w:val="00F22307"/>
    <w:rsid w:val="00F22867"/>
    <w:rsid w:val="00F230B6"/>
    <w:rsid w:val="00F23DA8"/>
    <w:rsid w:val="00F26E2D"/>
    <w:rsid w:val="00F317D0"/>
    <w:rsid w:val="00F40F88"/>
    <w:rsid w:val="00F43A9A"/>
    <w:rsid w:val="00F45658"/>
    <w:rsid w:val="00F554B3"/>
    <w:rsid w:val="00F61234"/>
    <w:rsid w:val="00F62E0B"/>
    <w:rsid w:val="00F637EF"/>
    <w:rsid w:val="00F63FA8"/>
    <w:rsid w:val="00F65070"/>
    <w:rsid w:val="00F65C13"/>
    <w:rsid w:val="00F66743"/>
    <w:rsid w:val="00F76105"/>
    <w:rsid w:val="00F81AA8"/>
    <w:rsid w:val="00F82622"/>
    <w:rsid w:val="00F8432E"/>
    <w:rsid w:val="00F845BB"/>
    <w:rsid w:val="00F87ED1"/>
    <w:rsid w:val="00F9429F"/>
    <w:rsid w:val="00FA2542"/>
    <w:rsid w:val="00FB59A3"/>
    <w:rsid w:val="00FB6377"/>
    <w:rsid w:val="00FC0464"/>
    <w:rsid w:val="00FC7CAB"/>
    <w:rsid w:val="00FD2B87"/>
    <w:rsid w:val="00FD3518"/>
    <w:rsid w:val="00FD3AE7"/>
    <w:rsid w:val="00FD585C"/>
    <w:rsid w:val="00FD64A1"/>
    <w:rsid w:val="00FD76E7"/>
    <w:rsid w:val="00FD7FAA"/>
    <w:rsid w:val="00FE07FA"/>
    <w:rsid w:val="00FE2461"/>
    <w:rsid w:val="00FE3A33"/>
    <w:rsid w:val="00FE4E0E"/>
    <w:rsid w:val="00FF2A37"/>
    <w:rsid w:val="00FF4024"/>
    <w:rsid w:val="00FF5CB3"/>
    <w:rsid w:val="00FF5F38"/>
    <w:rsid w:val="03EF645F"/>
    <w:rsid w:val="0DAE4FEE"/>
    <w:rsid w:val="0FEE707C"/>
    <w:rsid w:val="11FF380E"/>
    <w:rsid w:val="2605100C"/>
    <w:rsid w:val="2F42525E"/>
    <w:rsid w:val="37524BBC"/>
    <w:rsid w:val="3D2E5155"/>
    <w:rsid w:val="4650009B"/>
    <w:rsid w:val="478175EA"/>
    <w:rsid w:val="5A643C5B"/>
    <w:rsid w:val="68FE4377"/>
    <w:rsid w:val="6E3711D7"/>
    <w:rsid w:val="710B50E0"/>
    <w:rsid w:val="71F870C6"/>
    <w:rsid w:val="755E6FCD"/>
    <w:rsid w:val="7566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480"/>
      <w:jc w:val="both"/>
    </w:pPr>
    <w:rPr>
      <w:rFonts w:asciiTheme="minorEastAsia" w:eastAsiaTheme="minorEastAsia" w:hAnsiTheme="minorEastAsia" w:cstheme="minorBidi"/>
      <w:kern w:val="2"/>
      <w:sz w:val="24"/>
      <w:szCs w:val="24"/>
    </w:rPr>
  </w:style>
  <w:style w:type="paragraph" w:styleId="1">
    <w:name w:val="heading 1"/>
    <w:basedOn w:val="a"/>
    <w:next w:val="a"/>
    <w:link w:val="1Char"/>
    <w:uiPriority w:val="9"/>
    <w:qFormat/>
    <w:pPr>
      <w:spacing w:beforeLines="50" w:before="156"/>
      <w:ind w:firstLineChars="0" w:firstLine="0"/>
      <w:outlineLvl w:val="0"/>
    </w:pPr>
    <w:rPr>
      <w:b/>
    </w:rPr>
  </w:style>
  <w:style w:type="paragraph" w:styleId="2">
    <w:name w:val="heading 2"/>
    <w:basedOn w:val="a"/>
    <w:next w:val="a"/>
    <w:link w:val="2Char"/>
    <w:uiPriority w:val="9"/>
    <w:unhideWhenUsed/>
    <w:qFormat/>
    <w:pPr>
      <w:outlineLvl w:val="1"/>
    </w:pPr>
    <w:rPr>
      <w:rFonts w:ascii="宋体" w:eastAsia="宋体" w:hAnsi="宋体" w:cs="宋体"/>
      <w:b/>
    </w:rPr>
  </w:style>
  <w:style w:type="paragraph" w:styleId="3">
    <w:name w:val="heading 3"/>
    <w:basedOn w:val="a"/>
    <w:next w:val="a"/>
    <w:link w:val="3Char"/>
    <w:uiPriority w:val="9"/>
    <w:unhideWhenUsed/>
    <w:qFormat/>
    <w:pPr>
      <w:spacing w:beforeLines="50" w:before="156"/>
      <w:outlineLvl w:val="2"/>
    </w:pPr>
  </w:style>
  <w:style w:type="paragraph" w:styleId="4">
    <w:name w:val="heading 4"/>
    <w:basedOn w:val="a"/>
    <w:next w:val="a"/>
    <w:link w:val="4Char"/>
    <w:uiPriority w:val="9"/>
    <w:unhideWhenUsed/>
    <w:qFormat/>
    <w:pPr>
      <w:widowControl/>
      <w:spacing w:line="240" w:lineRule="auto"/>
      <w:ind w:firstLineChars="0" w:firstLine="0"/>
      <w:jc w:val="left"/>
      <w:textAlignment w:val="center"/>
      <w:outlineLvl w:val="3"/>
    </w:pPr>
    <w:rPr>
      <w:rFonts w:cs="Times New Roman"/>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szCs w:val="18"/>
    </w:rPr>
  </w:style>
  <w:style w:type="paragraph" w:styleId="a8">
    <w:name w:val="Normal (Web)"/>
    <w:basedOn w:val="a"/>
    <w:uiPriority w:val="99"/>
    <w:unhideWhenUsed/>
    <w:pPr>
      <w:widowControl/>
      <w:spacing w:before="100" w:beforeAutospacing="1" w:after="100" w:afterAutospacing="1" w:line="240" w:lineRule="auto"/>
      <w:ind w:firstLineChars="0" w:firstLine="0"/>
      <w:jc w:val="left"/>
    </w:pPr>
    <w:rPr>
      <w:rFonts w:ascii="宋体" w:eastAsia="宋体" w:hAnsi="宋体" w:cs="宋体"/>
      <w:kern w:val="0"/>
    </w:rPr>
  </w:style>
  <w:style w:type="character" w:styleId="a9">
    <w:name w:val="FollowedHyperlink"/>
    <w:basedOn w:val="a0"/>
    <w:uiPriority w:val="99"/>
    <w:unhideWhenUsed/>
    <w:rPr>
      <w:color w:val="800080"/>
      <w:u w:val="single"/>
    </w:rPr>
  </w:style>
  <w:style w:type="character" w:styleId="aa">
    <w:name w:val="Hyperlink"/>
    <w:basedOn w:val="a0"/>
    <w:uiPriority w:val="99"/>
    <w:unhideWhenUsed/>
    <w:rPr>
      <w:color w:val="0000FF"/>
      <w:u w:val="single"/>
    </w:rPr>
  </w:style>
  <w:style w:type="character" w:styleId="ab">
    <w:name w:val="footnote reference"/>
    <w:basedOn w:val="a0"/>
    <w:uiPriority w:val="99"/>
    <w:unhideWhenUsed/>
    <w:qFormat/>
    <w:rPr>
      <w:vertAlign w:val="superscript"/>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脚注文本 Char"/>
    <w:basedOn w:val="a0"/>
    <w:link w:val="a7"/>
    <w:uiPriority w:val="99"/>
    <w:qFormat/>
    <w:rPr>
      <w:sz w:val="18"/>
      <w:szCs w:val="18"/>
    </w:rPr>
  </w:style>
  <w:style w:type="character" w:customStyle="1" w:styleId="Char0">
    <w:name w:val="批注框文本 Char"/>
    <w:basedOn w:val="a0"/>
    <w:link w:val="a4"/>
    <w:uiPriority w:val="99"/>
    <w:qFormat/>
    <w:rPr>
      <w:sz w:val="18"/>
      <w:szCs w:val="18"/>
    </w:rPr>
  </w:style>
  <w:style w:type="paragraph" w:styleId="ad">
    <w:name w:val="List Paragraph"/>
    <w:basedOn w:val="a"/>
    <w:uiPriority w:val="34"/>
    <w:qFormat/>
    <w:pPr>
      <w:ind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NewRomanPSMT" w:hAnsi="TimesNewRomanPSMT" w:hint="default"/>
      <w:color w:val="000000"/>
      <w:sz w:val="24"/>
      <w:szCs w:val="24"/>
    </w:rPr>
  </w:style>
  <w:style w:type="character" w:customStyle="1" w:styleId="1Char">
    <w:name w:val="标题 1 Char"/>
    <w:basedOn w:val="a0"/>
    <w:link w:val="1"/>
    <w:uiPriority w:val="9"/>
    <w:qFormat/>
    <w:rPr>
      <w:rFonts w:asciiTheme="minorEastAsia" w:eastAsiaTheme="minorEastAsia" w:hAnsiTheme="minorEastAsia" w:cstheme="minorBidi"/>
      <w:b/>
      <w:kern w:val="2"/>
      <w:sz w:val="24"/>
      <w:szCs w:val="24"/>
    </w:rPr>
  </w:style>
  <w:style w:type="character" w:customStyle="1" w:styleId="2Char">
    <w:name w:val="标题 2 Char"/>
    <w:basedOn w:val="a0"/>
    <w:link w:val="2"/>
    <w:uiPriority w:val="9"/>
    <w:qFormat/>
    <w:rPr>
      <w:rFonts w:ascii="宋体" w:eastAsia="宋体" w:hAnsi="宋体" w:cs="宋体"/>
      <w:b/>
      <w:sz w:val="24"/>
    </w:rPr>
  </w:style>
  <w:style w:type="character" w:customStyle="1" w:styleId="3Char">
    <w:name w:val="标题 3 Char"/>
    <w:basedOn w:val="a0"/>
    <w:link w:val="3"/>
    <w:uiPriority w:val="9"/>
    <w:qFormat/>
    <w:rPr>
      <w:rFonts w:asciiTheme="minorEastAsia" w:hAnsiTheme="minorEastAsia"/>
      <w:sz w:val="24"/>
      <w:szCs w:val="24"/>
    </w:rPr>
  </w:style>
  <w:style w:type="character" w:customStyle="1" w:styleId="4Char">
    <w:name w:val="标题 4 Char"/>
    <w:basedOn w:val="a0"/>
    <w:link w:val="4"/>
    <w:uiPriority w:val="9"/>
    <w:qFormat/>
    <w:rPr>
      <w:rFonts w:asciiTheme="minorEastAsia" w:eastAsiaTheme="minorEastAsia" w:hAnsiTheme="minorEastAsia"/>
      <w:b/>
      <w:sz w:val="24"/>
      <w:szCs w:val="24"/>
    </w:rPr>
  </w:style>
  <w:style w:type="paragraph" w:customStyle="1" w:styleId="10">
    <w:name w:val="列出段落1"/>
    <w:basedOn w:val="a"/>
    <w:pPr>
      <w:ind w:firstLine="420"/>
    </w:pPr>
    <w:rPr>
      <w:rFonts w:ascii="宋体" w:eastAsia="宋体" w:hAnsi="宋体" w:cs="Times New Roman"/>
    </w:rPr>
  </w:style>
  <w:style w:type="paragraph" w:customStyle="1" w:styleId="font5">
    <w:name w:val="font5"/>
    <w:basedOn w:val="a"/>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character" w:customStyle="1" w:styleId="Char">
    <w:name w:val="日期 Char"/>
    <w:basedOn w:val="a0"/>
    <w:link w:val="a3"/>
    <w:uiPriority w:val="99"/>
    <w:rPr>
      <w:rFonts w:asciiTheme="minorEastAsia" w:eastAsiaTheme="minorEastAsia" w:hAnsiTheme="minorEastAsia" w:cstheme="minorBidi"/>
      <w:kern w:val="2"/>
      <w:sz w:val="24"/>
      <w:szCs w:val="24"/>
    </w:rPr>
  </w:style>
  <w:style w:type="paragraph" w:customStyle="1" w:styleId="xl67">
    <w:name w:val="xl67"/>
    <w:basedOn w:val="a"/>
    <w:rsid w:val="00B77F95"/>
    <w:pPr>
      <w:widowControl/>
      <w:spacing w:before="100" w:beforeAutospacing="1" w:after="100" w:afterAutospacing="1" w:line="240" w:lineRule="auto"/>
      <w:ind w:firstLineChars="0" w:firstLine="0"/>
      <w:jc w:val="left"/>
      <w:textAlignment w:val="top"/>
    </w:pPr>
    <w:rPr>
      <w:rFonts w:ascii="宋体" w:eastAsia="宋体" w:hAnsi="宋体" w:cs="宋体"/>
      <w:kern w:val="0"/>
    </w:rPr>
  </w:style>
  <w:style w:type="paragraph" w:customStyle="1" w:styleId="xl68">
    <w:name w:val="xl68"/>
    <w:basedOn w:val="a"/>
    <w:rsid w:val="00B77F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top"/>
    </w:pPr>
    <w:rPr>
      <w:rFonts w:ascii="宋体" w:eastAsia="宋体" w:hAnsi="宋体" w:cs="宋体"/>
      <w:kern w:val="0"/>
    </w:rPr>
  </w:style>
  <w:style w:type="paragraph" w:customStyle="1" w:styleId="xl69">
    <w:name w:val="xl69"/>
    <w:basedOn w:val="a"/>
    <w:rsid w:val="00B77F95"/>
    <w:pPr>
      <w:widowControl/>
      <w:spacing w:before="100" w:beforeAutospacing="1" w:after="100" w:afterAutospacing="1" w:line="240" w:lineRule="auto"/>
      <w:ind w:firstLineChars="0" w:firstLine="0"/>
      <w:jc w:val="center"/>
      <w:textAlignment w:val="top"/>
    </w:pPr>
    <w:rPr>
      <w:rFonts w:ascii="宋体" w:eastAsia="宋体" w:hAnsi="宋体" w:cs="宋体"/>
      <w:kern w:val="0"/>
    </w:rPr>
  </w:style>
  <w:style w:type="paragraph" w:customStyle="1" w:styleId="xl70">
    <w:name w:val="xl70"/>
    <w:basedOn w:val="a"/>
    <w:rsid w:val="00B77F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xl71">
    <w:name w:val="xl71"/>
    <w:basedOn w:val="a"/>
    <w:rsid w:val="00B77F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top"/>
    </w:pPr>
    <w:rPr>
      <w:rFonts w:ascii="宋体" w:eastAsia="宋体" w:hAnsi="宋体" w:cs="宋体"/>
      <w:kern w:val="0"/>
    </w:rPr>
  </w:style>
  <w:style w:type="paragraph" w:customStyle="1" w:styleId="xl72">
    <w:name w:val="xl72"/>
    <w:basedOn w:val="a"/>
    <w:rsid w:val="00B77F95"/>
    <w:pPr>
      <w:widowControl/>
      <w:spacing w:before="100" w:beforeAutospacing="1" w:after="100" w:afterAutospacing="1" w:line="240" w:lineRule="auto"/>
      <w:ind w:firstLineChars="0" w:firstLine="0"/>
      <w:jc w:val="center"/>
      <w:textAlignment w:val="top"/>
    </w:pPr>
    <w:rPr>
      <w:rFonts w:ascii="宋体" w:eastAsia="宋体" w:hAnsi="宋体" w:cs="宋体"/>
      <w:kern w:val="0"/>
    </w:rPr>
  </w:style>
  <w:style w:type="paragraph" w:customStyle="1" w:styleId="xl73">
    <w:name w:val="xl73"/>
    <w:basedOn w:val="a"/>
    <w:rsid w:val="00B77F95"/>
    <w:pPr>
      <w:widowControl/>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font6">
    <w:name w:val="font6"/>
    <w:basedOn w:val="a"/>
    <w:rsid w:val="00EC5935"/>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7">
    <w:name w:val="font7"/>
    <w:basedOn w:val="a"/>
    <w:rsid w:val="00EC5935"/>
    <w:pPr>
      <w:widowControl/>
      <w:spacing w:before="100" w:beforeAutospacing="1" w:after="100" w:afterAutospacing="1" w:line="240" w:lineRule="auto"/>
      <w:ind w:firstLineChars="0" w:firstLine="0"/>
      <w:jc w:val="left"/>
    </w:pPr>
    <w:rPr>
      <w:rFonts w:ascii="Times New Roman" w:eastAsia="宋体" w:hAnsi="Times New Roman" w:cs="Times New Roman"/>
      <w:kern w:val="0"/>
      <w:sz w:val="20"/>
      <w:szCs w:val="20"/>
    </w:rPr>
  </w:style>
  <w:style w:type="paragraph" w:customStyle="1" w:styleId="font8">
    <w:name w:val="font8"/>
    <w:basedOn w:val="a"/>
    <w:rsid w:val="00EC5935"/>
    <w:pPr>
      <w:widowControl/>
      <w:spacing w:before="100" w:beforeAutospacing="1" w:after="100" w:afterAutospacing="1" w:line="240" w:lineRule="auto"/>
      <w:ind w:firstLineChars="0" w:firstLine="0"/>
      <w:jc w:val="left"/>
    </w:pPr>
    <w:rPr>
      <w:rFonts w:ascii="Times New Roman" w:eastAsia="宋体" w:hAnsi="Times New Roman" w:cs="Times New Roman"/>
      <w:color w:val="000000"/>
      <w:kern w:val="0"/>
      <w:sz w:val="20"/>
      <w:szCs w:val="20"/>
    </w:rPr>
  </w:style>
  <w:style w:type="paragraph" w:customStyle="1" w:styleId="font9">
    <w:name w:val="font9"/>
    <w:basedOn w:val="a"/>
    <w:rsid w:val="00EC5935"/>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font10">
    <w:name w:val="font10"/>
    <w:basedOn w:val="a"/>
    <w:rsid w:val="00EC5935"/>
    <w:pPr>
      <w:widowControl/>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font11">
    <w:name w:val="font11"/>
    <w:basedOn w:val="a"/>
    <w:rsid w:val="00EC5935"/>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font12">
    <w:name w:val="font12"/>
    <w:basedOn w:val="a"/>
    <w:rsid w:val="00EC5935"/>
    <w:pPr>
      <w:widowControl/>
      <w:spacing w:before="100" w:beforeAutospacing="1" w:after="100" w:afterAutospacing="1" w:line="240" w:lineRule="auto"/>
      <w:ind w:firstLineChars="0" w:firstLine="0"/>
      <w:jc w:val="left"/>
    </w:pPr>
    <w:rPr>
      <w:rFonts w:ascii="宋体" w:eastAsia="宋体" w:hAnsi="宋体" w:cs="宋体"/>
      <w:kern w:val="0"/>
      <w:sz w:val="19"/>
      <w:szCs w:val="19"/>
    </w:rPr>
  </w:style>
  <w:style w:type="paragraph" w:customStyle="1" w:styleId="xl74">
    <w:name w:val="xl74"/>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75">
    <w:name w:val="xl75"/>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xl76">
    <w:name w:val="xl76"/>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77">
    <w:name w:val="xl77"/>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78">
    <w:name w:val="xl78"/>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9">
    <w:name w:val="xl79"/>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0">
    <w:name w:val="xl80"/>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1">
    <w:name w:val="xl81"/>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2">
    <w:name w:val="xl82"/>
    <w:basedOn w:val="a"/>
    <w:rsid w:val="00EC5935"/>
    <w:pPr>
      <w:widowControl/>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3">
    <w:name w:val="xl83"/>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4">
    <w:name w:val="xl84"/>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5">
    <w:name w:val="xl85"/>
    <w:basedOn w:val="a"/>
    <w:rsid w:val="00EC5935"/>
    <w:pPr>
      <w:widowControl/>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6">
    <w:name w:val="xl86"/>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7">
    <w:name w:val="xl87"/>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FF0000"/>
      <w:kern w:val="0"/>
      <w:sz w:val="20"/>
      <w:szCs w:val="20"/>
    </w:rPr>
  </w:style>
  <w:style w:type="paragraph" w:customStyle="1" w:styleId="xl88">
    <w:name w:val="xl88"/>
    <w:basedOn w:val="a"/>
    <w:rsid w:val="00EC5935"/>
    <w:pPr>
      <w:widowControl/>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9">
    <w:name w:val="xl89"/>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480"/>
      <w:jc w:val="both"/>
    </w:pPr>
    <w:rPr>
      <w:rFonts w:asciiTheme="minorEastAsia" w:eastAsiaTheme="minorEastAsia" w:hAnsiTheme="minorEastAsia" w:cstheme="minorBidi"/>
      <w:kern w:val="2"/>
      <w:sz w:val="24"/>
      <w:szCs w:val="24"/>
    </w:rPr>
  </w:style>
  <w:style w:type="paragraph" w:styleId="1">
    <w:name w:val="heading 1"/>
    <w:basedOn w:val="a"/>
    <w:next w:val="a"/>
    <w:link w:val="1Char"/>
    <w:uiPriority w:val="9"/>
    <w:qFormat/>
    <w:pPr>
      <w:spacing w:beforeLines="50" w:before="156"/>
      <w:ind w:firstLineChars="0" w:firstLine="0"/>
      <w:outlineLvl w:val="0"/>
    </w:pPr>
    <w:rPr>
      <w:b/>
    </w:rPr>
  </w:style>
  <w:style w:type="paragraph" w:styleId="2">
    <w:name w:val="heading 2"/>
    <w:basedOn w:val="a"/>
    <w:next w:val="a"/>
    <w:link w:val="2Char"/>
    <w:uiPriority w:val="9"/>
    <w:unhideWhenUsed/>
    <w:qFormat/>
    <w:pPr>
      <w:outlineLvl w:val="1"/>
    </w:pPr>
    <w:rPr>
      <w:rFonts w:ascii="宋体" w:eastAsia="宋体" w:hAnsi="宋体" w:cs="宋体"/>
      <w:b/>
    </w:rPr>
  </w:style>
  <w:style w:type="paragraph" w:styleId="3">
    <w:name w:val="heading 3"/>
    <w:basedOn w:val="a"/>
    <w:next w:val="a"/>
    <w:link w:val="3Char"/>
    <w:uiPriority w:val="9"/>
    <w:unhideWhenUsed/>
    <w:qFormat/>
    <w:pPr>
      <w:spacing w:beforeLines="50" w:before="156"/>
      <w:outlineLvl w:val="2"/>
    </w:pPr>
  </w:style>
  <w:style w:type="paragraph" w:styleId="4">
    <w:name w:val="heading 4"/>
    <w:basedOn w:val="a"/>
    <w:next w:val="a"/>
    <w:link w:val="4Char"/>
    <w:uiPriority w:val="9"/>
    <w:unhideWhenUsed/>
    <w:qFormat/>
    <w:pPr>
      <w:widowControl/>
      <w:spacing w:line="240" w:lineRule="auto"/>
      <w:ind w:firstLineChars="0" w:firstLine="0"/>
      <w:jc w:val="left"/>
      <w:textAlignment w:val="center"/>
      <w:outlineLvl w:val="3"/>
    </w:pPr>
    <w:rPr>
      <w:rFonts w:cs="Times New Roman"/>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szCs w:val="18"/>
    </w:rPr>
  </w:style>
  <w:style w:type="paragraph" w:styleId="a8">
    <w:name w:val="Normal (Web)"/>
    <w:basedOn w:val="a"/>
    <w:uiPriority w:val="99"/>
    <w:unhideWhenUsed/>
    <w:pPr>
      <w:widowControl/>
      <w:spacing w:before="100" w:beforeAutospacing="1" w:after="100" w:afterAutospacing="1" w:line="240" w:lineRule="auto"/>
      <w:ind w:firstLineChars="0" w:firstLine="0"/>
      <w:jc w:val="left"/>
    </w:pPr>
    <w:rPr>
      <w:rFonts w:ascii="宋体" w:eastAsia="宋体" w:hAnsi="宋体" w:cs="宋体"/>
      <w:kern w:val="0"/>
    </w:rPr>
  </w:style>
  <w:style w:type="character" w:styleId="a9">
    <w:name w:val="FollowedHyperlink"/>
    <w:basedOn w:val="a0"/>
    <w:uiPriority w:val="99"/>
    <w:unhideWhenUsed/>
    <w:rPr>
      <w:color w:val="800080"/>
      <w:u w:val="single"/>
    </w:rPr>
  </w:style>
  <w:style w:type="character" w:styleId="aa">
    <w:name w:val="Hyperlink"/>
    <w:basedOn w:val="a0"/>
    <w:uiPriority w:val="99"/>
    <w:unhideWhenUsed/>
    <w:rPr>
      <w:color w:val="0000FF"/>
      <w:u w:val="single"/>
    </w:rPr>
  </w:style>
  <w:style w:type="character" w:styleId="ab">
    <w:name w:val="footnote reference"/>
    <w:basedOn w:val="a0"/>
    <w:uiPriority w:val="99"/>
    <w:unhideWhenUsed/>
    <w:qFormat/>
    <w:rPr>
      <w:vertAlign w:val="superscript"/>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脚注文本 Char"/>
    <w:basedOn w:val="a0"/>
    <w:link w:val="a7"/>
    <w:uiPriority w:val="99"/>
    <w:qFormat/>
    <w:rPr>
      <w:sz w:val="18"/>
      <w:szCs w:val="18"/>
    </w:rPr>
  </w:style>
  <w:style w:type="character" w:customStyle="1" w:styleId="Char0">
    <w:name w:val="批注框文本 Char"/>
    <w:basedOn w:val="a0"/>
    <w:link w:val="a4"/>
    <w:uiPriority w:val="99"/>
    <w:qFormat/>
    <w:rPr>
      <w:sz w:val="18"/>
      <w:szCs w:val="18"/>
    </w:rPr>
  </w:style>
  <w:style w:type="paragraph" w:styleId="ad">
    <w:name w:val="List Paragraph"/>
    <w:basedOn w:val="a"/>
    <w:uiPriority w:val="34"/>
    <w:qFormat/>
    <w:pPr>
      <w:ind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NewRomanPSMT" w:hAnsi="TimesNewRomanPSMT" w:hint="default"/>
      <w:color w:val="000000"/>
      <w:sz w:val="24"/>
      <w:szCs w:val="24"/>
    </w:rPr>
  </w:style>
  <w:style w:type="character" w:customStyle="1" w:styleId="1Char">
    <w:name w:val="标题 1 Char"/>
    <w:basedOn w:val="a0"/>
    <w:link w:val="1"/>
    <w:uiPriority w:val="9"/>
    <w:qFormat/>
    <w:rPr>
      <w:rFonts w:asciiTheme="minorEastAsia" w:eastAsiaTheme="minorEastAsia" w:hAnsiTheme="minorEastAsia" w:cstheme="minorBidi"/>
      <w:b/>
      <w:kern w:val="2"/>
      <w:sz w:val="24"/>
      <w:szCs w:val="24"/>
    </w:rPr>
  </w:style>
  <w:style w:type="character" w:customStyle="1" w:styleId="2Char">
    <w:name w:val="标题 2 Char"/>
    <w:basedOn w:val="a0"/>
    <w:link w:val="2"/>
    <w:uiPriority w:val="9"/>
    <w:qFormat/>
    <w:rPr>
      <w:rFonts w:ascii="宋体" w:eastAsia="宋体" w:hAnsi="宋体" w:cs="宋体"/>
      <w:b/>
      <w:sz w:val="24"/>
    </w:rPr>
  </w:style>
  <w:style w:type="character" w:customStyle="1" w:styleId="3Char">
    <w:name w:val="标题 3 Char"/>
    <w:basedOn w:val="a0"/>
    <w:link w:val="3"/>
    <w:uiPriority w:val="9"/>
    <w:qFormat/>
    <w:rPr>
      <w:rFonts w:asciiTheme="minorEastAsia" w:hAnsiTheme="minorEastAsia"/>
      <w:sz w:val="24"/>
      <w:szCs w:val="24"/>
    </w:rPr>
  </w:style>
  <w:style w:type="character" w:customStyle="1" w:styleId="4Char">
    <w:name w:val="标题 4 Char"/>
    <w:basedOn w:val="a0"/>
    <w:link w:val="4"/>
    <w:uiPriority w:val="9"/>
    <w:qFormat/>
    <w:rPr>
      <w:rFonts w:asciiTheme="minorEastAsia" w:eastAsiaTheme="minorEastAsia" w:hAnsiTheme="minorEastAsia"/>
      <w:b/>
      <w:sz w:val="24"/>
      <w:szCs w:val="24"/>
    </w:rPr>
  </w:style>
  <w:style w:type="paragraph" w:customStyle="1" w:styleId="10">
    <w:name w:val="列出段落1"/>
    <w:basedOn w:val="a"/>
    <w:pPr>
      <w:ind w:firstLine="420"/>
    </w:pPr>
    <w:rPr>
      <w:rFonts w:ascii="宋体" w:eastAsia="宋体" w:hAnsi="宋体" w:cs="Times New Roman"/>
    </w:rPr>
  </w:style>
  <w:style w:type="paragraph" w:customStyle="1" w:styleId="font5">
    <w:name w:val="font5"/>
    <w:basedOn w:val="a"/>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character" w:customStyle="1" w:styleId="Char">
    <w:name w:val="日期 Char"/>
    <w:basedOn w:val="a0"/>
    <w:link w:val="a3"/>
    <w:uiPriority w:val="99"/>
    <w:rPr>
      <w:rFonts w:asciiTheme="minorEastAsia" w:eastAsiaTheme="minorEastAsia" w:hAnsiTheme="minorEastAsia" w:cstheme="minorBidi"/>
      <w:kern w:val="2"/>
      <w:sz w:val="24"/>
      <w:szCs w:val="24"/>
    </w:rPr>
  </w:style>
  <w:style w:type="paragraph" w:customStyle="1" w:styleId="xl67">
    <w:name w:val="xl67"/>
    <w:basedOn w:val="a"/>
    <w:rsid w:val="00B77F95"/>
    <w:pPr>
      <w:widowControl/>
      <w:spacing w:before="100" w:beforeAutospacing="1" w:after="100" w:afterAutospacing="1" w:line="240" w:lineRule="auto"/>
      <w:ind w:firstLineChars="0" w:firstLine="0"/>
      <w:jc w:val="left"/>
      <w:textAlignment w:val="top"/>
    </w:pPr>
    <w:rPr>
      <w:rFonts w:ascii="宋体" w:eastAsia="宋体" w:hAnsi="宋体" w:cs="宋体"/>
      <w:kern w:val="0"/>
    </w:rPr>
  </w:style>
  <w:style w:type="paragraph" w:customStyle="1" w:styleId="xl68">
    <w:name w:val="xl68"/>
    <w:basedOn w:val="a"/>
    <w:rsid w:val="00B77F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top"/>
    </w:pPr>
    <w:rPr>
      <w:rFonts w:ascii="宋体" w:eastAsia="宋体" w:hAnsi="宋体" w:cs="宋体"/>
      <w:kern w:val="0"/>
    </w:rPr>
  </w:style>
  <w:style w:type="paragraph" w:customStyle="1" w:styleId="xl69">
    <w:name w:val="xl69"/>
    <w:basedOn w:val="a"/>
    <w:rsid w:val="00B77F95"/>
    <w:pPr>
      <w:widowControl/>
      <w:spacing w:before="100" w:beforeAutospacing="1" w:after="100" w:afterAutospacing="1" w:line="240" w:lineRule="auto"/>
      <w:ind w:firstLineChars="0" w:firstLine="0"/>
      <w:jc w:val="center"/>
      <w:textAlignment w:val="top"/>
    </w:pPr>
    <w:rPr>
      <w:rFonts w:ascii="宋体" w:eastAsia="宋体" w:hAnsi="宋体" w:cs="宋体"/>
      <w:kern w:val="0"/>
    </w:rPr>
  </w:style>
  <w:style w:type="paragraph" w:customStyle="1" w:styleId="xl70">
    <w:name w:val="xl70"/>
    <w:basedOn w:val="a"/>
    <w:rsid w:val="00B77F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xl71">
    <w:name w:val="xl71"/>
    <w:basedOn w:val="a"/>
    <w:rsid w:val="00B77F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top"/>
    </w:pPr>
    <w:rPr>
      <w:rFonts w:ascii="宋体" w:eastAsia="宋体" w:hAnsi="宋体" w:cs="宋体"/>
      <w:kern w:val="0"/>
    </w:rPr>
  </w:style>
  <w:style w:type="paragraph" w:customStyle="1" w:styleId="xl72">
    <w:name w:val="xl72"/>
    <w:basedOn w:val="a"/>
    <w:rsid w:val="00B77F95"/>
    <w:pPr>
      <w:widowControl/>
      <w:spacing w:before="100" w:beforeAutospacing="1" w:after="100" w:afterAutospacing="1" w:line="240" w:lineRule="auto"/>
      <w:ind w:firstLineChars="0" w:firstLine="0"/>
      <w:jc w:val="center"/>
      <w:textAlignment w:val="top"/>
    </w:pPr>
    <w:rPr>
      <w:rFonts w:ascii="宋体" w:eastAsia="宋体" w:hAnsi="宋体" w:cs="宋体"/>
      <w:kern w:val="0"/>
    </w:rPr>
  </w:style>
  <w:style w:type="paragraph" w:customStyle="1" w:styleId="xl73">
    <w:name w:val="xl73"/>
    <w:basedOn w:val="a"/>
    <w:rsid w:val="00B77F95"/>
    <w:pPr>
      <w:widowControl/>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font6">
    <w:name w:val="font6"/>
    <w:basedOn w:val="a"/>
    <w:rsid w:val="00EC5935"/>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7">
    <w:name w:val="font7"/>
    <w:basedOn w:val="a"/>
    <w:rsid w:val="00EC5935"/>
    <w:pPr>
      <w:widowControl/>
      <w:spacing w:before="100" w:beforeAutospacing="1" w:after="100" w:afterAutospacing="1" w:line="240" w:lineRule="auto"/>
      <w:ind w:firstLineChars="0" w:firstLine="0"/>
      <w:jc w:val="left"/>
    </w:pPr>
    <w:rPr>
      <w:rFonts w:ascii="Times New Roman" w:eastAsia="宋体" w:hAnsi="Times New Roman" w:cs="Times New Roman"/>
      <w:kern w:val="0"/>
      <w:sz w:val="20"/>
      <w:szCs w:val="20"/>
    </w:rPr>
  </w:style>
  <w:style w:type="paragraph" w:customStyle="1" w:styleId="font8">
    <w:name w:val="font8"/>
    <w:basedOn w:val="a"/>
    <w:rsid w:val="00EC5935"/>
    <w:pPr>
      <w:widowControl/>
      <w:spacing w:before="100" w:beforeAutospacing="1" w:after="100" w:afterAutospacing="1" w:line="240" w:lineRule="auto"/>
      <w:ind w:firstLineChars="0" w:firstLine="0"/>
      <w:jc w:val="left"/>
    </w:pPr>
    <w:rPr>
      <w:rFonts w:ascii="Times New Roman" w:eastAsia="宋体" w:hAnsi="Times New Roman" w:cs="Times New Roman"/>
      <w:color w:val="000000"/>
      <w:kern w:val="0"/>
      <w:sz w:val="20"/>
      <w:szCs w:val="20"/>
    </w:rPr>
  </w:style>
  <w:style w:type="paragraph" w:customStyle="1" w:styleId="font9">
    <w:name w:val="font9"/>
    <w:basedOn w:val="a"/>
    <w:rsid w:val="00EC5935"/>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font10">
    <w:name w:val="font10"/>
    <w:basedOn w:val="a"/>
    <w:rsid w:val="00EC5935"/>
    <w:pPr>
      <w:widowControl/>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font11">
    <w:name w:val="font11"/>
    <w:basedOn w:val="a"/>
    <w:rsid w:val="00EC5935"/>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font12">
    <w:name w:val="font12"/>
    <w:basedOn w:val="a"/>
    <w:rsid w:val="00EC5935"/>
    <w:pPr>
      <w:widowControl/>
      <w:spacing w:before="100" w:beforeAutospacing="1" w:after="100" w:afterAutospacing="1" w:line="240" w:lineRule="auto"/>
      <w:ind w:firstLineChars="0" w:firstLine="0"/>
      <w:jc w:val="left"/>
    </w:pPr>
    <w:rPr>
      <w:rFonts w:ascii="宋体" w:eastAsia="宋体" w:hAnsi="宋体" w:cs="宋体"/>
      <w:kern w:val="0"/>
      <w:sz w:val="19"/>
      <w:szCs w:val="19"/>
    </w:rPr>
  </w:style>
  <w:style w:type="paragraph" w:customStyle="1" w:styleId="xl74">
    <w:name w:val="xl74"/>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75">
    <w:name w:val="xl75"/>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xl76">
    <w:name w:val="xl76"/>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77">
    <w:name w:val="xl77"/>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78">
    <w:name w:val="xl78"/>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79">
    <w:name w:val="xl79"/>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0">
    <w:name w:val="xl80"/>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1">
    <w:name w:val="xl81"/>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2">
    <w:name w:val="xl82"/>
    <w:basedOn w:val="a"/>
    <w:rsid w:val="00EC5935"/>
    <w:pPr>
      <w:widowControl/>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3">
    <w:name w:val="xl83"/>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4">
    <w:name w:val="xl84"/>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5">
    <w:name w:val="xl85"/>
    <w:basedOn w:val="a"/>
    <w:rsid w:val="00EC5935"/>
    <w:pPr>
      <w:widowControl/>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6">
    <w:name w:val="xl86"/>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7">
    <w:name w:val="xl87"/>
    <w:basedOn w:val="a"/>
    <w:rsid w:val="00EC593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FF0000"/>
      <w:kern w:val="0"/>
      <w:sz w:val="20"/>
      <w:szCs w:val="20"/>
    </w:rPr>
  </w:style>
  <w:style w:type="paragraph" w:customStyle="1" w:styleId="xl88">
    <w:name w:val="xl88"/>
    <w:basedOn w:val="a"/>
    <w:rsid w:val="00EC5935"/>
    <w:pPr>
      <w:widowControl/>
      <w:spacing w:before="100" w:beforeAutospacing="1" w:after="100" w:afterAutospacing="1" w:line="240" w:lineRule="auto"/>
      <w:ind w:firstLineChars="0" w:firstLine="0"/>
      <w:jc w:val="center"/>
    </w:pPr>
    <w:rPr>
      <w:rFonts w:ascii="宋体" w:eastAsia="宋体" w:hAnsi="宋体" w:cs="宋体"/>
      <w:kern w:val="0"/>
      <w:sz w:val="20"/>
      <w:szCs w:val="20"/>
    </w:rPr>
  </w:style>
  <w:style w:type="paragraph" w:customStyle="1" w:styleId="xl89">
    <w:name w:val="xl89"/>
    <w:basedOn w:val="a"/>
    <w:rsid w:val="00EC59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4703">
      <w:bodyDiv w:val="1"/>
      <w:marLeft w:val="0"/>
      <w:marRight w:val="0"/>
      <w:marTop w:val="0"/>
      <w:marBottom w:val="0"/>
      <w:divBdr>
        <w:top w:val="none" w:sz="0" w:space="0" w:color="auto"/>
        <w:left w:val="none" w:sz="0" w:space="0" w:color="auto"/>
        <w:bottom w:val="none" w:sz="0" w:space="0" w:color="auto"/>
        <w:right w:val="none" w:sz="0" w:space="0" w:color="auto"/>
      </w:divBdr>
    </w:div>
    <w:div w:id="125516745">
      <w:bodyDiv w:val="1"/>
      <w:marLeft w:val="0"/>
      <w:marRight w:val="0"/>
      <w:marTop w:val="0"/>
      <w:marBottom w:val="0"/>
      <w:divBdr>
        <w:top w:val="none" w:sz="0" w:space="0" w:color="auto"/>
        <w:left w:val="none" w:sz="0" w:space="0" w:color="auto"/>
        <w:bottom w:val="none" w:sz="0" w:space="0" w:color="auto"/>
        <w:right w:val="none" w:sz="0" w:space="0" w:color="auto"/>
      </w:divBdr>
    </w:div>
    <w:div w:id="155994090">
      <w:bodyDiv w:val="1"/>
      <w:marLeft w:val="0"/>
      <w:marRight w:val="0"/>
      <w:marTop w:val="0"/>
      <w:marBottom w:val="0"/>
      <w:divBdr>
        <w:top w:val="none" w:sz="0" w:space="0" w:color="auto"/>
        <w:left w:val="none" w:sz="0" w:space="0" w:color="auto"/>
        <w:bottom w:val="none" w:sz="0" w:space="0" w:color="auto"/>
        <w:right w:val="none" w:sz="0" w:space="0" w:color="auto"/>
      </w:divBdr>
    </w:div>
    <w:div w:id="493834888">
      <w:bodyDiv w:val="1"/>
      <w:marLeft w:val="0"/>
      <w:marRight w:val="0"/>
      <w:marTop w:val="0"/>
      <w:marBottom w:val="0"/>
      <w:divBdr>
        <w:top w:val="none" w:sz="0" w:space="0" w:color="auto"/>
        <w:left w:val="none" w:sz="0" w:space="0" w:color="auto"/>
        <w:bottom w:val="none" w:sz="0" w:space="0" w:color="auto"/>
        <w:right w:val="none" w:sz="0" w:space="0" w:color="auto"/>
      </w:divBdr>
    </w:div>
    <w:div w:id="525874053">
      <w:bodyDiv w:val="1"/>
      <w:marLeft w:val="0"/>
      <w:marRight w:val="0"/>
      <w:marTop w:val="0"/>
      <w:marBottom w:val="0"/>
      <w:divBdr>
        <w:top w:val="none" w:sz="0" w:space="0" w:color="auto"/>
        <w:left w:val="none" w:sz="0" w:space="0" w:color="auto"/>
        <w:bottom w:val="none" w:sz="0" w:space="0" w:color="auto"/>
        <w:right w:val="none" w:sz="0" w:space="0" w:color="auto"/>
      </w:divBdr>
    </w:div>
    <w:div w:id="562911008">
      <w:bodyDiv w:val="1"/>
      <w:marLeft w:val="0"/>
      <w:marRight w:val="0"/>
      <w:marTop w:val="0"/>
      <w:marBottom w:val="0"/>
      <w:divBdr>
        <w:top w:val="none" w:sz="0" w:space="0" w:color="auto"/>
        <w:left w:val="none" w:sz="0" w:space="0" w:color="auto"/>
        <w:bottom w:val="none" w:sz="0" w:space="0" w:color="auto"/>
        <w:right w:val="none" w:sz="0" w:space="0" w:color="auto"/>
      </w:divBdr>
    </w:div>
    <w:div w:id="573781184">
      <w:bodyDiv w:val="1"/>
      <w:marLeft w:val="0"/>
      <w:marRight w:val="0"/>
      <w:marTop w:val="0"/>
      <w:marBottom w:val="0"/>
      <w:divBdr>
        <w:top w:val="none" w:sz="0" w:space="0" w:color="auto"/>
        <w:left w:val="none" w:sz="0" w:space="0" w:color="auto"/>
        <w:bottom w:val="none" w:sz="0" w:space="0" w:color="auto"/>
        <w:right w:val="none" w:sz="0" w:space="0" w:color="auto"/>
      </w:divBdr>
    </w:div>
    <w:div w:id="734009464">
      <w:bodyDiv w:val="1"/>
      <w:marLeft w:val="0"/>
      <w:marRight w:val="0"/>
      <w:marTop w:val="0"/>
      <w:marBottom w:val="0"/>
      <w:divBdr>
        <w:top w:val="none" w:sz="0" w:space="0" w:color="auto"/>
        <w:left w:val="none" w:sz="0" w:space="0" w:color="auto"/>
        <w:bottom w:val="none" w:sz="0" w:space="0" w:color="auto"/>
        <w:right w:val="none" w:sz="0" w:space="0" w:color="auto"/>
      </w:divBdr>
    </w:div>
    <w:div w:id="749039713">
      <w:bodyDiv w:val="1"/>
      <w:marLeft w:val="0"/>
      <w:marRight w:val="0"/>
      <w:marTop w:val="0"/>
      <w:marBottom w:val="0"/>
      <w:divBdr>
        <w:top w:val="none" w:sz="0" w:space="0" w:color="auto"/>
        <w:left w:val="none" w:sz="0" w:space="0" w:color="auto"/>
        <w:bottom w:val="none" w:sz="0" w:space="0" w:color="auto"/>
        <w:right w:val="none" w:sz="0" w:space="0" w:color="auto"/>
      </w:divBdr>
    </w:div>
    <w:div w:id="798377836">
      <w:bodyDiv w:val="1"/>
      <w:marLeft w:val="0"/>
      <w:marRight w:val="0"/>
      <w:marTop w:val="0"/>
      <w:marBottom w:val="0"/>
      <w:divBdr>
        <w:top w:val="none" w:sz="0" w:space="0" w:color="auto"/>
        <w:left w:val="none" w:sz="0" w:space="0" w:color="auto"/>
        <w:bottom w:val="none" w:sz="0" w:space="0" w:color="auto"/>
        <w:right w:val="none" w:sz="0" w:space="0" w:color="auto"/>
      </w:divBdr>
    </w:div>
    <w:div w:id="897088212">
      <w:bodyDiv w:val="1"/>
      <w:marLeft w:val="0"/>
      <w:marRight w:val="0"/>
      <w:marTop w:val="0"/>
      <w:marBottom w:val="0"/>
      <w:divBdr>
        <w:top w:val="none" w:sz="0" w:space="0" w:color="auto"/>
        <w:left w:val="none" w:sz="0" w:space="0" w:color="auto"/>
        <w:bottom w:val="none" w:sz="0" w:space="0" w:color="auto"/>
        <w:right w:val="none" w:sz="0" w:space="0" w:color="auto"/>
      </w:divBdr>
      <w:divsChild>
        <w:div w:id="797918407">
          <w:marLeft w:val="360"/>
          <w:marRight w:val="0"/>
          <w:marTop w:val="0"/>
          <w:marBottom w:val="0"/>
          <w:divBdr>
            <w:top w:val="none" w:sz="0" w:space="0" w:color="auto"/>
            <w:left w:val="none" w:sz="0" w:space="0" w:color="auto"/>
            <w:bottom w:val="none" w:sz="0" w:space="0" w:color="auto"/>
            <w:right w:val="none" w:sz="0" w:space="0" w:color="auto"/>
          </w:divBdr>
        </w:div>
      </w:divsChild>
    </w:div>
    <w:div w:id="897327169">
      <w:bodyDiv w:val="1"/>
      <w:marLeft w:val="0"/>
      <w:marRight w:val="0"/>
      <w:marTop w:val="0"/>
      <w:marBottom w:val="0"/>
      <w:divBdr>
        <w:top w:val="none" w:sz="0" w:space="0" w:color="auto"/>
        <w:left w:val="none" w:sz="0" w:space="0" w:color="auto"/>
        <w:bottom w:val="none" w:sz="0" w:space="0" w:color="auto"/>
        <w:right w:val="none" w:sz="0" w:space="0" w:color="auto"/>
      </w:divBdr>
    </w:div>
    <w:div w:id="957562353">
      <w:bodyDiv w:val="1"/>
      <w:marLeft w:val="0"/>
      <w:marRight w:val="0"/>
      <w:marTop w:val="0"/>
      <w:marBottom w:val="0"/>
      <w:divBdr>
        <w:top w:val="none" w:sz="0" w:space="0" w:color="auto"/>
        <w:left w:val="none" w:sz="0" w:space="0" w:color="auto"/>
        <w:bottom w:val="none" w:sz="0" w:space="0" w:color="auto"/>
        <w:right w:val="none" w:sz="0" w:space="0" w:color="auto"/>
      </w:divBdr>
    </w:div>
    <w:div w:id="1026831254">
      <w:bodyDiv w:val="1"/>
      <w:marLeft w:val="0"/>
      <w:marRight w:val="0"/>
      <w:marTop w:val="0"/>
      <w:marBottom w:val="0"/>
      <w:divBdr>
        <w:top w:val="none" w:sz="0" w:space="0" w:color="auto"/>
        <w:left w:val="none" w:sz="0" w:space="0" w:color="auto"/>
        <w:bottom w:val="none" w:sz="0" w:space="0" w:color="auto"/>
        <w:right w:val="none" w:sz="0" w:space="0" w:color="auto"/>
      </w:divBdr>
    </w:div>
    <w:div w:id="1116751920">
      <w:bodyDiv w:val="1"/>
      <w:marLeft w:val="0"/>
      <w:marRight w:val="0"/>
      <w:marTop w:val="0"/>
      <w:marBottom w:val="0"/>
      <w:divBdr>
        <w:top w:val="none" w:sz="0" w:space="0" w:color="auto"/>
        <w:left w:val="none" w:sz="0" w:space="0" w:color="auto"/>
        <w:bottom w:val="none" w:sz="0" w:space="0" w:color="auto"/>
        <w:right w:val="none" w:sz="0" w:space="0" w:color="auto"/>
      </w:divBdr>
    </w:div>
    <w:div w:id="1141190837">
      <w:bodyDiv w:val="1"/>
      <w:marLeft w:val="0"/>
      <w:marRight w:val="0"/>
      <w:marTop w:val="0"/>
      <w:marBottom w:val="0"/>
      <w:divBdr>
        <w:top w:val="none" w:sz="0" w:space="0" w:color="auto"/>
        <w:left w:val="none" w:sz="0" w:space="0" w:color="auto"/>
        <w:bottom w:val="none" w:sz="0" w:space="0" w:color="auto"/>
        <w:right w:val="none" w:sz="0" w:space="0" w:color="auto"/>
      </w:divBdr>
    </w:div>
    <w:div w:id="1403596713">
      <w:bodyDiv w:val="1"/>
      <w:marLeft w:val="0"/>
      <w:marRight w:val="0"/>
      <w:marTop w:val="0"/>
      <w:marBottom w:val="0"/>
      <w:divBdr>
        <w:top w:val="none" w:sz="0" w:space="0" w:color="auto"/>
        <w:left w:val="none" w:sz="0" w:space="0" w:color="auto"/>
        <w:bottom w:val="none" w:sz="0" w:space="0" w:color="auto"/>
        <w:right w:val="none" w:sz="0" w:space="0" w:color="auto"/>
      </w:divBdr>
    </w:div>
    <w:div w:id="1465394337">
      <w:bodyDiv w:val="1"/>
      <w:marLeft w:val="0"/>
      <w:marRight w:val="0"/>
      <w:marTop w:val="0"/>
      <w:marBottom w:val="0"/>
      <w:divBdr>
        <w:top w:val="none" w:sz="0" w:space="0" w:color="auto"/>
        <w:left w:val="none" w:sz="0" w:space="0" w:color="auto"/>
        <w:bottom w:val="none" w:sz="0" w:space="0" w:color="auto"/>
        <w:right w:val="none" w:sz="0" w:space="0" w:color="auto"/>
      </w:divBdr>
    </w:div>
    <w:div w:id="1467702355">
      <w:bodyDiv w:val="1"/>
      <w:marLeft w:val="0"/>
      <w:marRight w:val="0"/>
      <w:marTop w:val="0"/>
      <w:marBottom w:val="0"/>
      <w:divBdr>
        <w:top w:val="none" w:sz="0" w:space="0" w:color="auto"/>
        <w:left w:val="none" w:sz="0" w:space="0" w:color="auto"/>
        <w:bottom w:val="none" w:sz="0" w:space="0" w:color="auto"/>
        <w:right w:val="none" w:sz="0" w:space="0" w:color="auto"/>
      </w:divBdr>
    </w:div>
    <w:div w:id="1496265351">
      <w:bodyDiv w:val="1"/>
      <w:marLeft w:val="0"/>
      <w:marRight w:val="0"/>
      <w:marTop w:val="0"/>
      <w:marBottom w:val="0"/>
      <w:divBdr>
        <w:top w:val="none" w:sz="0" w:space="0" w:color="auto"/>
        <w:left w:val="none" w:sz="0" w:space="0" w:color="auto"/>
        <w:bottom w:val="none" w:sz="0" w:space="0" w:color="auto"/>
        <w:right w:val="none" w:sz="0" w:space="0" w:color="auto"/>
      </w:divBdr>
    </w:div>
    <w:div w:id="1539589051">
      <w:bodyDiv w:val="1"/>
      <w:marLeft w:val="0"/>
      <w:marRight w:val="0"/>
      <w:marTop w:val="0"/>
      <w:marBottom w:val="0"/>
      <w:divBdr>
        <w:top w:val="none" w:sz="0" w:space="0" w:color="auto"/>
        <w:left w:val="none" w:sz="0" w:space="0" w:color="auto"/>
        <w:bottom w:val="none" w:sz="0" w:space="0" w:color="auto"/>
        <w:right w:val="none" w:sz="0" w:space="0" w:color="auto"/>
      </w:divBdr>
    </w:div>
    <w:div w:id="1541824581">
      <w:bodyDiv w:val="1"/>
      <w:marLeft w:val="0"/>
      <w:marRight w:val="0"/>
      <w:marTop w:val="0"/>
      <w:marBottom w:val="0"/>
      <w:divBdr>
        <w:top w:val="none" w:sz="0" w:space="0" w:color="auto"/>
        <w:left w:val="none" w:sz="0" w:space="0" w:color="auto"/>
        <w:bottom w:val="none" w:sz="0" w:space="0" w:color="auto"/>
        <w:right w:val="none" w:sz="0" w:space="0" w:color="auto"/>
      </w:divBdr>
    </w:div>
    <w:div w:id="1593466529">
      <w:bodyDiv w:val="1"/>
      <w:marLeft w:val="0"/>
      <w:marRight w:val="0"/>
      <w:marTop w:val="0"/>
      <w:marBottom w:val="0"/>
      <w:divBdr>
        <w:top w:val="none" w:sz="0" w:space="0" w:color="auto"/>
        <w:left w:val="none" w:sz="0" w:space="0" w:color="auto"/>
        <w:bottom w:val="none" w:sz="0" w:space="0" w:color="auto"/>
        <w:right w:val="none" w:sz="0" w:space="0" w:color="auto"/>
      </w:divBdr>
    </w:div>
    <w:div w:id="1661998697">
      <w:bodyDiv w:val="1"/>
      <w:marLeft w:val="0"/>
      <w:marRight w:val="0"/>
      <w:marTop w:val="0"/>
      <w:marBottom w:val="0"/>
      <w:divBdr>
        <w:top w:val="none" w:sz="0" w:space="0" w:color="auto"/>
        <w:left w:val="none" w:sz="0" w:space="0" w:color="auto"/>
        <w:bottom w:val="none" w:sz="0" w:space="0" w:color="auto"/>
        <w:right w:val="none" w:sz="0" w:space="0" w:color="auto"/>
      </w:divBdr>
    </w:div>
    <w:div w:id="1739935539">
      <w:bodyDiv w:val="1"/>
      <w:marLeft w:val="0"/>
      <w:marRight w:val="0"/>
      <w:marTop w:val="0"/>
      <w:marBottom w:val="0"/>
      <w:divBdr>
        <w:top w:val="none" w:sz="0" w:space="0" w:color="auto"/>
        <w:left w:val="none" w:sz="0" w:space="0" w:color="auto"/>
        <w:bottom w:val="none" w:sz="0" w:space="0" w:color="auto"/>
        <w:right w:val="none" w:sz="0" w:space="0" w:color="auto"/>
      </w:divBdr>
    </w:div>
    <w:div w:id="1755126315">
      <w:bodyDiv w:val="1"/>
      <w:marLeft w:val="0"/>
      <w:marRight w:val="0"/>
      <w:marTop w:val="0"/>
      <w:marBottom w:val="0"/>
      <w:divBdr>
        <w:top w:val="none" w:sz="0" w:space="0" w:color="auto"/>
        <w:left w:val="none" w:sz="0" w:space="0" w:color="auto"/>
        <w:bottom w:val="none" w:sz="0" w:space="0" w:color="auto"/>
        <w:right w:val="none" w:sz="0" w:space="0" w:color="auto"/>
      </w:divBdr>
    </w:div>
    <w:div w:id="1766878140">
      <w:bodyDiv w:val="1"/>
      <w:marLeft w:val="0"/>
      <w:marRight w:val="0"/>
      <w:marTop w:val="0"/>
      <w:marBottom w:val="0"/>
      <w:divBdr>
        <w:top w:val="none" w:sz="0" w:space="0" w:color="auto"/>
        <w:left w:val="none" w:sz="0" w:space="0" w:color="auto"/>
        <w:bottom w:val="none" w:sz="0" w:space="0" w:color="auto"/>
        <w:right w:val="none" w:sz="0" w:space="0" w:color="auto"/>
      </w:divBdr>
    </w:div>
    <w:div w:id="1821580611">
      <w:bodyDiv w:val="1"/>
      <w:marLeft w:val="0"/>
      <w:marRight w:val="0"/>
      <w:marTop w:val="0"/>
      <w:marBottom w:val="0"/>
      <w:divBdr>
        <w:top w:val="none" w:sz="0" w:space="0" w:color="auto"/>
        <w:left w:val="none" w:sz="0" w:space="0" w:color="auto"/>
        <w:bottom w:val="none" w:sz="0" w:space="0" w:color="auto"/>
        <w:right w:val="none" w:sz="0" w:space="0" w:color="auto"/>
      </w:divBdr>
    </w:div>
    <w:div w:id="1878467086">
      <w:bodyDiv w:val="1"/>
      <w:marLeft w:val="0"/>
      <w:marRight w:val="0"/>
      <w:marTop w:val="0"/>
      <w:marBottom w:val="0"/>
      <w:divBdr>
        <w:top w:val="none" w:sz="0" w:space="0" w:color="auto"/>
        <w:left w:val="none" w:sz="0" w:space="0" w:color="auto"/>
        <w:bottom w:val="none" w:sz="0" w:space="0" w:color="auto"/>
        <w:right w:val="none" w:sz="0" w:space="0" w:color="auto"/>
      </w:divBdr>
    </w:div>
    <w:div w:id="2039887581">
      <w:bodyDiv w:val="1"/>
      <w:marLeft w:val="0"/>
      <w:marRight w:val="0"/>
      <w:marTop w:val="0"/>
      <w:marBottom w:val="0"/>
      <w:divBdr>
        <w:top w:val="none" w:sz="0" w:space="0" w:color="auto"/>
        <w:left w:val="none" w:sz="0" w:space="0" w:color="auto"/>
        <w:bottom w:val="none" w:sz="0" w:space="0" w:color="auto"/>
        <w:right w:val="none" w:sz="0" w:space="0" w:color="auto"/>
      </w:divBdr>
    </w:div>
    <w:div w:id="2122918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D592-6A61-402B-822B-275FF0E8DAA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53AC7D-37EC-4EE5-B4CA-17ACAC0121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5D0FA2-F632-4D30-A09C-BEBE871E6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419E1C4-302B-4114-9A3F-3E1E79B6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17</Pages>
  <Words>2568</Words>
  <Characters>14640</Characters>
  <Application>Microsoft Office Word</Application>
  <DocSecurity>0</DocSecurity>
  <Lines>122</Lines>
  <Paragraphs>34</Paragraphs>
  <ScaleCrop>false</ScaleCrop>
  <Company>Microsoft</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用户</cp:lastModifiedBy>
  <cp:revision>54</cp:revision>
  <cp:lastPrinted>2018-03-05T06:59:00Z</cp:lastPrinted>
  <dcterms:created xsi:type="dcterms:W3CDTF">2018-10-11T01:50:00Z</dcterms:created>
  <dcterms:modified xsi:type="dcterms:W3CDTF">2018-10-16T15:39:00Z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ContentTypeId">
    <vt:lpwstr>0x0101008A1CD0ACEFB685468ADC9D3ECFE50AA2</vt:lpwstr>
  </property>
</Properties>
</file>