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75" w:rsidRDefault="00034975" w:rsidP="0003497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  <w:r w:rsidRPr="00F60D1D">
        <w:rPr>
          <w:rFonts w:asciiTheme="minorEastAsia" w:hAnsiTheme="minorEastAsia" w:hint="eastAsia"/>
          <w:sz w:val="24"/>
          <w:szCs w:val="24"/>
        </w:rPr>
        <w:t>深沪A股上市公司</w:t>
      </w:r>
      <w:r>
        <w:rPr>
          <w:rFonts w:asciiTheme="minorEastAsia" w:hAnsiTheme="minorEastAsia" w:hint="eastAsia"/>
          <w:sz w:val="24"/>
          <w:szCs w:val="24"/>
        </w:rPr>
        <w:t>区域分布情况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696"/>
        <w:gridCol w:w="1470"/>
        <w:gridCol w:w="1735"/>
        <w:gridCol w:w="1664"/>
        <w:gridCol w:w="1203"/>
        <w:gridCol w:w="1169"/>
      </w:tblGrid>
      <w:tr w:rsidR="00034975" w:rsidRPr="00F60D1D" w:rsidTr="0064331C">
        <w:trPr>
          <w:trHeight w:val="54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省/市</w:t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上市公司家数</w:t>
            </w: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（家）</w:t>
            </w:r>
          </w:p>
        </w:tc>
        <w:tc>
          <w:tcPr>
            <w:tcW w:w="10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上市公司净利润</w:t>
            </w: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（亿元）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2017</w:t>
            </w: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年GDP（亿元）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总市值（亿元）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证券化率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3830.76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97277.77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109765.41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112.84%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440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996.79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56197.15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40409.21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71.91%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408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975.70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92595.4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39564.89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42.73%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10170.84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30319.98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171539.43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565.76%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2321.58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32679.87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54737.13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167.49%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山东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695.05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76469.67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20488.38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26.79%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福建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679.38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35804.04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17309.03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48.34%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四川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382.64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40678.13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16760.48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41.20%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湖南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186.48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36425.78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8931.24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24.52%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湖北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248.24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39366.55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10217.60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25.96%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安徽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377.40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30006.82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11576.47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38.58%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173.04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48055.86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8955.18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18.63%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辽宁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177.06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25315.35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6921.20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27.34%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275.36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36010.27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7285.94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20.23%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新疆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212.19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12199.08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6578.77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53.93%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113.33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18809.64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5352.40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28.46%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陕西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143.68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24438.32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6493.16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26.57%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96.33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20363.19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5265.71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25.86%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江西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96.06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21984.78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4039.27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18.37%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吉林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56.72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15074.62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3176.93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21.07%</w:t>
            </w:r>
          </w:p>
        </w:tc>
      </w:tr>
      <w:tr w:rsidR="00034975" w:rsidRPr="00F60D1D" w:rsidTr="0064331C">
        <w:trPr>
          <w:trHeight w:val="315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广西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79.04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20352.51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2700.91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13.27%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山西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212.35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16818.11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5139.00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30.56%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黑龙江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40.33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16361.62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2853.88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17.44%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云南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96.79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17881.12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4605.83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25.76%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甘肃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48.52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8246.07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2122.80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25.74%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海南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12.99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4832.05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2416.81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50.02%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贵州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279.04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14806.45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14447.77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97.58%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内蒙古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98.98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17289.22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5474.96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31.67%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西藏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30.45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1477.63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1767.32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119.61%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宁夏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18.04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3705.18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1447.01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39.05%</w:t>
            </w:r>
          </w:p>
        </w:tc>
      </w:tr>
      <w:tr w:rsidR="00034975" w:rsidRPr="00F60D1D" w:rsidTr="0064331C">
        <w:trPr>
          <w:trHeight w:val="27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青海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10.51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2865.23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937.94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975" w:rsidRPr="00F60D1D" w:rsidRDefault="00034975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F60D1D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32.74%</w:t>
            </w:r>
          </w:p>
        </w:tc>
      </w:tr>
    </w:tbl>
    <w:p w:rsidR="00034975" w:rsidRDefault="00034975" w:rsidP="00034975">
      <w:pPr>
        <w:spacing w:line="360" w:lineRule="auto"/>
        <w:jc w:val="left"/>
        <w:rPr>
          <w:rFonts w:asciiTheme="minorEastAsia" w:hAnsiTheme="minorEastAsia"/>
          <w:sz w:val="18"/>
          <w:szCs w:val="18"/>
        </w:rPr>
      </w:pPr>
      <w:r w:rsidRPr="00DC6B17">
        <w:rPr>
          <w:rFonts w:asciiTheme="minorEastAsia" w:hAnsiTheme="minorEastAsia" w:hint="eastAsia"/>
          <w:sz w:val="18"/>
          <w:szCs w:val="18"/>
        </w:rPr>
        <w:t>备注：深沪A股上市公司家数、总市值数据截至2019年6月30日，深沪A股上市公司净利润数据为2019年中报数据。</w:t>
      </w:r>
    </w:p>
    <w:p w:rsidR="00E34D51" w:rsidRPr="00034975" w:rsidRDefault="00E34D51">
      <w:bookmarkStart w:id="0" w:name="_GoBack"/>
      <w:bookmarkEnd w:id="0"/>
    </w:p>
    <w:sectPr w:rsidR="00E34D51" w:rsidRPr="0003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75"/>
    <w:rsid w:val="00034975"/>
    <w:rsid w:val="00515B0B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2019-09-20T10:12:00Z</dcterms:created>
  <dcterms:modified xsi:type="dcterms:W3CDTF">2019-09-20T10:13:00Z</dcterms:modified>
</cp:coreProperties>
</file>